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9CF7" w14:textId="77777777" w:rsidR="0006753D" w:rsidRPr="008F27C9" w:rsidRDefault="0006753D" w:rsidP="0006753D">
      <w:pPr>
        <w:tabs>
          <w:tab w:val="center" w:pos="5400"/>
        </w:tabs>
        <w:suppressAutoHyphens/>
        <w:jc w:val="center"/>
        <w:rPr>
          <w:b/>
          <w:spacing w:val="-3"/>
          <w:sz w:val="28"/>
          <w:szCs w:val="28"/>
          <w:lang w:val="en-GB"/>
        </w:rPr>
      </w:pPr>
      <w:r w:rsidRPr="008F27C9">
        <w:rPr>
          <w:b/>
          <w:spacing w:val="-3"/>
          <w:sz w:val="28"/>
          <w:szCs w:val="28"/>
          <w:lang w:val="en-GB"/>
        </w:rPr>
        <w:t>JOB DESCRIPTION &amp; PERSON SPECIFICATION</w:t>
      </w:r>
      <w:r w:rsidRPr="008F27C9">
        <w:rPr>
          <w:b/>
          <w:spacing w:val="-3"/>
          <w:sz w:val="28"/>
          <w:szCs w:val="28"/>
          <w:lang w:val="en-GB"/>
        </w:rPr>
        <w:fldChar w:fldCharType="begin"/>
      </w:r>
      <w:r w:rsidRPr="008F27C9">
        <w:rPr>
          <w:b/>
          <w:spacing w:val="-3"/>
          <w:sz w:val="28"/>
          <w:szCs w:val="28"/>
          <w:lang w:val="en-GB"/>
        </w:rPr>
        <w:instrText xml:space="preserve">PRIVATE </w:instrText>
      </w:r>
      <w:r w:rsidRPr="008F27C9">
        <w:rPr>
          <w:b/>
          <w:spacing w:val="-3"/>
          <w:sz w:val="28"/>
          <w:szCs w:val="28"/>
          <w:lang w:val="en-GB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06753D" w14:paraId="55C11BAB" w14:textId="77777777" w:rsidTr="008D2A02">
        <w:trPr>
          <w:trHeight w:val="827"/>
        </w:trPr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4E1" w14:textId="765B43FF" w:rsidR="0011588A" w:rsidRDefault="0006753D" w:rsidP="005F64A1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420" w:hanging="420"/>
              <w:rPr>
                <w:b/>
                <w:spacing w:val="-2"/>
                <w:sz w:val="20"/>
                <w:lang w:val="en-GB"/>
              </w:rPr>
            </w:pPr>
            <w:r>
              <w:rPr>
                <w:spacing w:val="-3"/>
                <w:lang w:val="en-GB"/>
              </w:rPr>
              <w:fldChar w:fldCharType="begin"/>
            </w:r>
            <w:r>
              <w:rPr>
                <w:spacing w:val="-3"/>
                <w:lang w:val="en-GB"/>
              </w:rPr>
              <w:instrText xml:space="preserve">PRIVATE </w:instrText>
            </w:r>
            <w:r>
              <w:rPr>
                <w:spacing w:val="-3"/>
                <w:lang w:val="en-GB"/>
              </w:rPr>
              <w:fldChar w:fldCharType="end"/>
            </w:r>
            <w:r>
              <w:rPr>
                <w:b/>
                <w:spacing w:val="-2"/>
                <w:sz w:val="20"/>
                <w:lang w:val="en-GB"/>
              </w:rPr>
              <w:t>1.</w:t>
            </w:r>
            <w:r>
              <w:rPr>
                <w:spacing w:val="-2"/>
                <w:sz w:val="20"/>
                <w:lang w:val="en-GB"/>
              </w:rPr>
              <w:tab/>
            </w:r>
            <w:r w:rsidR="000F3CAA">
              <w:rPr>
                <w:b/>
                <w:spacing w:val="-2"/>
                <w:sz w:val="20"/>
                <w:lang w:val="en-GB"/>
              </w:rPr>
              <w:t xml:space="preserve">Role: </w:t>
            </w:r>
            <w:r w:rsidR="00DA1404">
              <w:rPr>
                <w:spacing w:val="-2"/>
                <w:sz w:val="20"/>
                <w:lang w:val="en-GB"/>
              </w:rPr>
              <w:t xml:space="preserve">Head of Department – </w:t>
            </w:r>
            <w:r w:rsidR="00807D2B">
              <w:rPr>
                <w:spacing w:val="-2"/>
                <w:sz w:val="20"/>
                <w:lang w:val="en-GB"/>
              </w:rPr>
              <w:t xml:space="preserve">Genetics, Genomics and Breeding </w:t>
            </w:r>
            <w:r w:rsidR="00DA1404">
              <w:rPr>
                <w:spacing w:val="-2"/>
                <w:sz w:val="20"/>
                <w:lang w:val="en-GB"/>
              </w:rPr>
              <w:t>(</w:t>
            </w:r>
            <w:r w:rsidR="00807D2B">
              <w:rPr>
                <w:spacing w:val="-2"/>
                <w:sz w:val="20"/>
                <w:lang w:val="en-GB"/>
              </w:rPr>
              <w:t>GGB</w:t>
            </w:r>
            <w:r w:rsidR="00DA1404">
              <w:rPr>
                <w:spacing w:val="-2"/>
                <w:sz w:val="20"/>
                <w:lang w:val="en-GB"/>
              </w:rPr>
              <w:t>)</w:t>
            </w:r>
            <w:r w:rsidR="000F3CAA">
              <w:rPr>
                <w:spacing w:val="-2"/>
                <w:sz w:val="20"/>
                <w:lang w:val="en-GB"/>
              </w:rPr>
              <w:t xml:space="preserve"> </w:t>
            </w:r>
            <w:r w:rsidR="00DA1404">
              <w:rPr>
                <w:b/>
                <w:spacing w:val="-2"/>
                <w:sz w:val="20"/>
                <w:lang w:val="en-GB"/>
              </w:rPr>
              <w:t xml:space="preserve">      </w:t>
            </w:r>
          </w:p>
          <w:p w14:paraId="2DE8DF92" w14:textId="59D5B3B0" w:rsidR="00B07A59" w:rsidRDefault="0011588A" w:rsidP="00B07A59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420" w:hanging="420"/>
              <w:rPr>
                <w:spacing w:val="-2"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 xml:space="preserve">      </w:t>
            </w:r>
            <w:r w:rsidR="0006753D" w:rsidRPr="006229C8">
              <w:rPr>
                <w:b/>
                <w:spacing w:val="-2"/>
                <w:sz w:val="20"/>
                <w:lang w:val="en-GB"/>
              </w:rPr>
              <w:t>Location</w:t>
            </w:r>
            <w:r w:rsidR="0006753D">
              <w:rPr>
                <w:b/>
                <w:spacing w:val="-2"/>
                <w:sz w:val="20"/>
                <w:lang w:val="en-GB"/>
              </w:rPr>
              <w:t xml:space="preserve">: </w:t>
            </w:r>
            <w:r w:rsidR="00A74394">
              <w:rPr>
                <w:b/>
                <w:spacing w:val="-2"/>
                <w:sz w:val="20"/>
                <w:lang w:val="en-GB"/>
              </w:rPr>
              <w:t>NIAB EMR (</w:t>
            </w:r>
            <w:r w:rsidR="00DD20A2">
              <w:rPr>
                <w:spacing w:val="-2"/>
                <w:sz w:val="20"/>
                <w:lang w:val="en-GB"/>
              </w:rPr>
              <w:t>East Malling</w:t>
            </w:r>
            <w:r w:rsidR="00A74394">
              <w:rPr>
                <w:spacing w:val="-2"/>
                <w:sz w:val="20"/>
                <w:lang w:val="en-GB"/>
              </w:rPr>
              <w:t>)</w:t>
            </w:r>
          </w:p>
          <w:p w14:paraId="5D554531" w14:textId="727281C2" w:rsidR="00DA1404" w:rsidRDefault="0006753D" w:rsidP="00B07A59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750" w:hanging="420"/>
              <w:rPr>
                <w:spacing w:val="-2"/>
                <w:sz w:val="20"/>
                <w:lang w:val="en-GB"/>
              </w:rPr>
            </w:pPr>
            <w:r w:rsidRPr="00DB1D7C">
              <w:rPr>
                <w:b/>
                <w:spacing w:val="-2"/>
                <w:sz w:val="20"/>
                <w:lang w:val="en-GB"/>
              </w:rPr>
              <w:t>Salary Grade</w:t>
            </w:r>
            <w:r>
              <w:rPr>
                <w:spacing w:val="-2"/>
                <w:sz w:val="20"/>
                <w:lang w:val="en-GB"/>
              </w:rPr>
              <w:t xml:space="preserve">: </w:t>
            </w:r>
            <w:r w:rsidR="00AD29E2">
              <w:rPr>
                <w:spacing w:val="-2"/>
                <w:sz w:val="20"/>
                <w:lang w:val="en-GB"/>
              </w:rPr>
              <w:t>T1/T2 Management Pool</w:t>
            </w:r>
          </w:p>
          <w:p w14:paraId="208431A5" w14:textId="4DDE29B0" w:rsidR="00DA1404" w:rsidRPr="00B07A59" w:rsidRDefault="0006753D" w:rsidP="00B07A59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750" w:hanging="420"/>
              <w:rPr>
                <w:spacing w:val="-2"/>
                <w:sz w:val="20"/>
                <w:lang w:val="en-GB"/>
              </w:rPr>
            </w:pPr>
            <w:r>
              <w:rPr>
                <w:b/>
                <w:spacing w:val="-2"/>
                <w:sz w:val="20"/>
                <w:lang w:val="en-GB"/>
              </w:rPr>
              <w:t>Reports to:</w:t>
            </w:r>
            <w:r w:rsidR="00DA1404">
              <w:rPr>
                <w:sz w:val="20"/>
              </w:rPr>
              <w:t xml:space="preserve"> Managing Director</w:t>
            </w:r>
            <w:r>
              <w:rPr>
                <w:spacing w:val="-2"/>
                <w:sz w:val="20"/>
                <w:lang w:val="en-GB"/>
              </w:rPr>
              <w:t xml:space="preserve"> </w:t>
            </w:r>
            <w:r w:rsidR="00A74394">
              <w:rPr>
                <w:spacing w:val="-2"/>
                <w:sz w:val="20"/>
                <w:lang w:val="en-GB"/>
              </w:rPr>
              <w:t>(NIAB EMR)</w:t>
            </w:r>
            <w:r>
              <w:rPr>
                <w:spacing w:val="-2"/>
                <w:sz w:val="20"/>
                <w:lang w:val="en-GB"/>
              </w:rPr>
              <w:t xml:space="preserve">             </w:t>
            </w:r>
          </w:p>
          <w:p w14:paraId="5F9E4EEE" w14:textId="2098EDAC" w:rsidR="00DA1404" w:rsidRDefault="0006753D" w:rsidP="00B07A59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330"/>
              <w:rPr>
                <w:spacing w:val="-2"/>
                <w:sz w:val="20"/>
                <w:lang w:val="en-GB"/>
              </w:rPr>
            </w:pPr>
            <w:r w:rsidRPr="00901072">
              <w:rPr>
                <w:b/>
                <w:spacing w:val="-2"/>
                <w:sz w:val="20"/>
                <w:lang w:val="en-GB"/>
              </w:rPr>
              <w:t>Line Manages</w:t>
            </w:r>
            <w:r>
              <w:rPr>
                <w:b/>
                <w:spacing w:val="-2"/>
                <w:sz w:val="20"/>
                <w:lang w:val="en-GB"/>
              </w:rPr>
              <w:t xml:space="preserve">: </w:t>
            </w:r>
            <w:r w:rsidR="00DA1404">
              <w:rPr>
                <w:spacing w:val="-2"/>
                <w:sz w:val="20"/>
                <w:lang w:val="en-GB"/>
              </w:rPr>
              <w:t xml:space="preserve"> </w:t>
            </w:r>
            <w:r w:rsidR="00AD29E2">
              <w:rPr>
                <w:spacing w:val="-2"/>
                <w:sz w:val="20"/>
                <w:lang w:val="en-GB"/>
              </w:rPr>
              <w:t>S</w:t>
            </w:r>
            <w:r w:rsidR="00DA1404">
              <w:rPr>
                <w:spacing w:val="-2"/>
                <w:sz w:val="20"/>
                <w:lang w:val="en-GB"/>
              </w:rPr>
              <w:t xml:space="preserve">enior scientists working </w:t>
            </w:r>
            <w:r w:rsidR="00AD29E2">
              <w:rPr>
                <w:spacing w:val="-2"/>
                <w:sz w:val="20"/>
                <w:lang w:val="en-GB"/>
              </w:rPr>
              <w:t xml:space="preserve">in </w:t>
            </w:r>
            <w:r w:rsidR="00DA1404">
              <w:rPr>
                <w:spacing w:val="-2"/>
                <w:sz w:val="20"/>
                <w:lang w:val="en-GB"/>
              </w:rPr>
              <w:t xml:space="preserve">the </w:t>
            </w:r>
            <w:r w:rsidR="00807D2B">
              <w:rPr>
                <w:spacing w:val="-2"/>
                <w:sz w:val="20"/>
                <w:lang w:val="en-GB"/>
              </w:rPr>
              <w:t>GGB</w:t>
            </w:r>
            <w:r w:rsidR="009A79AC">
              <w:rPr>
                <w:spacing w:val="-2"/>
                <w:sz w:val="20"/>
                <w:lang w:val="en-GB"/>
              </w:rPr>
              <w:t xml:space="preserve"> </w:t>
            </w:r>
            <w:r w:rsidR="00DA1404">
              <w:rPr>
                <w:spacing w:val="-2"/>
                <w:sz w:val="20"/>
                <w:lang w:val="en-GB"/>
              </w:rPr>
              <w:t xml:space="preserve">department, research group (postdocs, technicians) </w:t>
            </w:r>
          </w:p>
          <w:p w14:paraId="5746E4B7" w14:textId="34F1EB82" w:rsidR="0006753D" w:rsidRDefault="0006753D" w:rsidP="00DD20A2">
            <w:pPr>
              <w:tabs>
                <w:tab w:val="left" w:pos="-495"/>
                <w:tab w:val="left" w:pos="330"/>
                <w:tab w:val="left" w:pos="4200"/>
                <w:tab w:val="left" w:pos="4740"/>
                <w:tab w:val="left" w:pos="5760"/>
              </w:tabs>
              <w:suppressAutoHyphens/>
              <w:spacing w:before="66"/>
              <w:ind w:left="420" w:hanging="420"/>
              <w:rPr>
                <w:spacing w:val="-2"/>
                <w:sz w:val="20"/>
                <w:lang w:val="en-GB"/>
              </w:rPr>
            </w:pPr>
          </w:p>
        </w:tc>
      </w:tr>
      <w:tr w:rsidR="0006753D" w:rsidRPr="00DB1D7C" w14:paraId="090DF79F" w14:textId="77777777" w:rsidTr="008D2A02">
        <w:trPr>
          <w:trHeight w:val="991"/>
        </w:trPr>
        <w:tc>
          <w:tcPr>
            <w:tcW w:w="104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C4F4B21" w14:textId="77777777" w:rsidR="0006753D" w:rsidRPr="00DB1D7C" w:rsidRDefault="0006753D" w:rsidP="008D2A02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spacing w:val="-2"/>
                <w:sz w:val="20"/>
                <w:lang w:val="en-GB"/>
              </w:rPr>
            </w:pPr>
            <w:r w:rsidRPr="00DB1D7C">
              <w:rPr>
                <w:rFonts w:cs="Arial"/>
                <w:spacing w:val="-2"/>
                <w:sz w:val="20"/>
                <w:lang w:val="en-GB"/>
              </w:rPr>
              <w:fldChar w:fldCharType="begin"/>
            </w:r>
            <w:r w:rsidRPr="00DB1D7C">
              <w:rPr>
                <w:rFonts w:cs="Arial"/>
                <w:spacing w:val="-2"/>
                <w:sz w:val="20"/>
                <w:lang w:val="en-GB"/>
              </w:rPr>
              <w:instrText xml:space="preserve">PRIVATE </w:instrText>
            </w:r>
            <w:r w:rsidRPr="00DB1D7C">
              <w:rPr>
                <w:rFonts w:cs="Arial"/>
                <w:spacing w:val="-2"/>
                <w:sz w:val="20"/>
                <w:lang w:val="en-GB"/>
              </w:rPr>
              <w:fldChar w:fldCharType="end"/>
            </w: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t>2.  Main purpose of role:</w:t>
            </w:r>
          </w:p>
          <w:p w14:paraId="3902334A" w14:textId="77777777" w:rsidR="0006753D" w:rsidRPr="00DB1D7C" w:rsidRDefault="0006753D" w:rsidP="008D2A02">
            <w:pPr>
              <w:widowControl/>
              <w:autoSpaceDE w:val="0"/>
              <w:autoSpaceDN w:val="0"/>
              <w:adjustRightInd w:val="0"/>
              <w:rPr>
                <w:rFonts w:cs="Arial"/>
                <w:spacing w:val="-2"/>
                <w:sz w:val="20"/>
                <w:lang w:val="en-GB"/>
              </w:rPr>
            </w:pPr>
            <w:r w:rsidRPr="00DB1D7C">
              <w:rPr>
                <w:rFonts w:cs="Arial"/>
                <w:spacing w:val="-2"/>
                <w:sz w:val="20"/>
                <w:lang w:val="en-GB"/>
              </w:rPr>
              <w:t xml:space="preserve"> </w:t>
            </w:r>
          </w:p>
          <w:p w14:paraId="417CAF2A" w14:textId="4D78058C" w:rsidR="00DA1404" w:rsidRDefault="00DA1404" w:rsidP="00DA1404">
            <w:pPr>
              <w:numPr>
                <w:ilvl w:val="0"/>
                <w:numId w:val="1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 xml:space="preserve">Provide scientific leadership </w:t>
            </w:r>
            <w:r w:rsidR="00B07A59">
              <w:rPr>
                <w:rStyle w:val="wbzude"/>
                <w:rFonts w:cs="Arial"/>
                <w:color w:val="222222"/>
                <w:sz w:val="20"/>
              </w:rPr>
              <w:t>for</w:t>
            </w:r>
            <w:r>
              <w:rPr>
                <w:rStyle w:val="wbzude"/>
                <w:rFonts w:cs="Arial"/>
                <w:color w:val="222222"/>
                <w:sz w:val="20"/>
              </w:rPr>
              <w:t xml:space="preserve"> the</w:t>
            </w:r>
            <w:r w:rsidR="009A79AC">
              <w:rPr>
                <w:rStyle w:val="wbzude"/>
                <w:rFonts w:cs="Arial"/>
                <w:color w:val="222222"/>
                <w:sz w:val="20"/>
              </w:rPr>
              <w:t xml:space="preserve"> </w:t>
            </w:r>
            <w:r w:rsidR="00807D2B">
              <w:rPr>
                <w:rStyle w:val="wbzude"/>
                <w:rFonts w:cs="Arial"/>
                <w:color w:val="222222"/>
                <w:sz w:val="20"/>
              </w:rPr>
              <w:t>GGB</w:t>
            </w:r>
            <w:r>
              <w:rPr>
                <w:rStyle w:val="wbzude"/>
                <w:rFonts w:cs="Arial"/>
                <w:color w:val="222222"/>
                <w:sz w:val="20"/>
              </w:rPr>
              <w:t xml:space="preserve"> department</w:t>
            </w:r>
            <w:r w:rsidR="008F153E">
              <w:rPr>
                <w:rStyle w:val="wbzude"/>
                <w:rFonts w:cs="Arial"/>
                <w:color w:val="222222"/>
                <w:sz w:val="20"/>
              </w:rPr>
              <w:t xml:space="preserve"> and </w:t>
            </w:r>
            <w:r>
              <w:rPr>
                <w:rStyle w:val="wbzude"/>
                <w:rFonts w:cs="Arial"/>
                <w:color w:val="222222"/>
                <w:sz w:val="20"/>
              </w:rPr>
              <w:t>identify research and commercial opportunities to underpin the research direction of the department in alignment with NIAB’s Science Strategy.</w:t>
            </w:r>
          </w:p>
          <w:p w14:paraId="2471BE77" w14:textId="570108CF" w:rsidR="00A74394" w:rsidRDefault="0006753D" w:rsidP="00DA1404">
            <w:pPr>
              <w:numPr>
                <w:ilvl w:val="0"/>
                <w:numId w:val="1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>A</w:t>
            </w:r>
            <w:r w:rsidR="002705BB">
              <w:rPr>
                <w:rStyle w:val="wbzude"/>
                <w:rFonts w:cs="Arial"/>
                <w:color w:val="222222"/>
                <w:sz w:val="20"/>
              </w:rPr>
              <w:t xml:space="preserve">s part of 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 xml:space="preserve">the 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NIAB EMR senior executive team, this role contributes fully to the development and implementation of the Institute strategy across all areas of the business. </w:t>
            </w:r>
          </w:p>
          <w:p w14:paraId="5A259EC7" w14:textId="100A2750" w:rsidR="00DA1404" w:rsidRDefault="00A74394" w:rsidP="00DA1404">
            <w:pPr>
              <w:numPr>
                <w:ilvl w:val="0"/>
                <w:numId w:val="1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>S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>har</w:t>
            </w:r>
            <w:r>
              <w:rPr>
                <w:rStyle w:val="wbzude"/>
                <w:rFonts w:cs="Arial"/>
                <w:color w:val="222222"/>
                <w:sz w:val="20"/>
              </w:rPr>
              <w:t>e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 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 xml:space="preserve">in 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>the responsibili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>ty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 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>of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 deliver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>ing</w:t>
            </w:r>
            <w:r>
              <w:rPr>
                <w:rStyle w:val="wbzude"/>
                <w:rFonts w:cs="Arial"/>
                <w:color w:val="222222"/>
                <w:sz w:val="20"/>
              </w:rPr>
              <w:t xml:space="preserve"> NIAB EMR’s business plan 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>and meet the</w:t>
            </w:r>
            <w:r>
              <w:rPr>
                <w:rStyle w:val="wbzude"/>
                <w:rFonts w:cs="Arial"/>
                <w:color w:val="222222"/>
                <w:sz w:val="20"/>
              </w:rPr>
              <w:t xml:space="preserve"> relevant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 key performance indicators. </w:t>
            </w:r>
          </w:p>
          <w:p w14:paraId="60E95238" w14:textId="77777777" w:rsidR="008F153E" w:rsidRDefault="00DA1404" w:rsidP="00DA1404">
            <w:pPr>
              <w:numPr>
                <w:ilvl w:val="0"/>
                <w:numId w:val="1"/>
              </w:numPr>
              <w:rPr>
                <w:rStyle w:val="cyt8w"/>
                <w:rFonts w:cs="Arial"/>
                <w:color w:val="222222"/>
                <w:sz w:val="20"/>
              </w:rPr>
            </w:pPr>
            <w:r>
              <w:rPr>
                <w:rStyle w:val="cyt8w"/>
                <w:rFonts w:cs="Arial"/>
                <w:color w:val="222222"/>
                <w:sz w:val="20"/>
              </w:rPr>
              <w:t xml:space="preserve">Support, guide and encourage the senior scientists </w:t>
            </w:r>
            <w:r w:rsidR="00AD29E2">
              <w:rPr>
                <w:rStyle w:val="cyt8w"/>
                <w:rFonts w:cs="Arial"/>
                <w:color w:val="222222"/>
                <w:sz w:val="20"/>
              </w:rPr>
              <w:t>in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the </w:t>
            </w:r>
            <w:r w:rsidR="00807D2B">
              <w:rPr>
                <w:rStyle w:val="cyt8w"/>
                <w:rFonts w:cs="Arial"/>
                <w:color w:val="222222"/>
                <w:sz w:val="20"/>
              </w:rPr>
              <w:t xml:space="preserve">GGB </w:t>
            </w:r>
            <w:r w:rsidR="008C5524">
              <w:rPr>
                <w:rStyle w:val="cyt8w"/>
                <w:rFonts w:cs="Arial"/>
                <w:color w:val="222222"/>
                <w:sz w:val="20"/>
              </w:rPr>
              <w:t>department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to develop relevant scientific areas that will promote innovation in</w:t>
            </w:r>
            <w:r w:rsidR="008C5524">
              <w:rPr>
                <w:rStyle w:val="cyt8w"/>
                <w:rFonts w:cs="Arial"/>
                <w:color w:val="222222"/>
                <w:sz w:val="20"/>
              </w:rPr>
              <w:t xml:space="preserve"> </w:t>
            </w:r>
            <w:r w:rsidR="00807D2B">
              <w:rPr>
                <w:rStyle w:val="cyt8w"/>
                <w:rFonts w:cs="Arial"/>
                <w:color w:val="222222"/>
                <w:sz w:val="20"/>
              </w:rPr>
              <w:t>perennial/</w:t>
            </w:r>
            <w:proofErr w:type="spellStart"/>
            <w:r w:rsidR="00807D2B">
              <w:rPr>
                <w:rStyle w:val="cyt8w"/>
                <w:rFonts w:cs="Arial"/>
                <w:color w:val="222222"/>
                <w:sz w:val="20"/>
              </w:rPr>
              <w:t>rosaceae</w:t>
            </w:r>
            <w:proofErr w:type="spellEnd"/>
            <w:r w:rsidR="00807D2B">
              <w:rPr>
                <w:rStyle w:val="cyt8w"/>
                <w:rFonts w:cs="Arial"/>
                <w:color w:val="222222"/>
                <w:sz w:val="20"/>
              </w:rPr>
              <w:t xml:space="preserve"> </w:t>
            </w:r>
            <w:r w:rsidR="008C5524">
              <w:rPr>
                <w:rStyle w:val="cyt8w"/>
                <w:rFonts w:cs="Arial"/>
                <w:color w:val="222222"/>
                <w:sz w:val="20"/>
              </w:rPr>
              <w:t xml:space="preserve">crop </w:t>
            </w:r>
            <w:r w:rsidR="00807D2B">
              <w:rPr>
                <w:rStyle w:val="cyt8w"/>
                <w:rFonts w:cs="Arial"/>
                <w:color w:val="222222"/>
                <w:sz w:val="20"/>
              </w:rPr>
              <w:t>genetics research and breeding</w:t>
            </w:r>
            <w:r w:rsidR="008F153E">
              <w:rPr>
                <w:rStyle w:val="cyt8w"/>
                <w:rFonts w:cs="Arial"/>
                <w:color w:val="222222"/>
                <w:sz w:val="20"/>
              </w:rPr>
              <w:t xml:space="preserve">. </w:t>
            </w:r>
          </w:p>
          <w:p w14:paraId="6F23CE27" w14:textId="68F8B5E5" w:rsidR="000F3CAA" w:rsidRPr="00DA1404" w:rsidRDefault="008F153E" w:rsidP="00DA1404">
            <w:pPr>
              <w:numPr>
                <w:ilvl w:val="0"/>
                <w:numId w:val="1"/>
              </w:numPr>
              <w:rPr>
                <w:rStyle w:val="cyt8w"/>
                <w:rFonts w:cs="Arial"/>
                <w:color w:val="222222"/>
                <w:sz w:val="20"/>
              </w:rPr>
            </w:pPr>
            <w:r>
              <w:rPr>
                <w:rStyle w:val="cyt8w"/>
                <w:rFonts w:cs="Arial"/>
                <w:color w:val="222222"/>
                <w:sz w:val="20"/>
              </w:rPr>
              <w:t>A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ttract funding, </w:t>
            </w:r>
            <w:proofErr w:type="spellStart"/>
            <w:r w:rsidR="00DA1404">
              <w:rPr>
                <w:rStyle w:val="cyt8w"/>
                <w:rFonts w:cs="Arial"/>
                <w:color w:val="222222"/>
                <w:sz w:val="20"/>
              </w:rPr>
              <w:t>incentivi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>s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>e</w:t>
            </w:r>
            <w:proofErr w:type="spellEnd"/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 collaborations across NIAB’s Faculty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and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 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 xml:space="preserve">develop 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new commercial opportunities </w:t>
            </w:r>
            <w:r w:rsidR="00CA7629">
              <w:rPr>
                <w:rStyle w:val="cyt8w"/>
                <w:rFonts w:cs="Arial"/>
                <w:color w:val="222222"/>
                <w:sz w:val="20"/>
              </w:rPr>
              <w:t>that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 enhance the reputation of NIAB EMR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>/NIAB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.  </w:t>
            </w:r>
          </w:p>
          <w:p w14:paraId="206D0D50" w14:textId="22721EC4" w:rsidR="002705BB" w:rsidRPr="00DA1404" w:rsidRDefault="00DA1404" w:rsidP="00DA1404">
            <w:pPr>
              <w:numPr>
                <w:ilvl w:val="0"/>
                <w:numId w:val="1"/>
              </w:numPr>
              <w:rPr>
                <w:rStyle w:val="cyt8w"/>
                <w:rFonts w:cs="Arial"/>
                <w:color w:val="222222"/>
                <w:sz w:val="20"/>
              </w:rPr>
            </w:pPr>
            <w:r>
              <w:rPr>
                <w:rStyle w:val="cyt8w"/>
                <w:rFonts w:cs="Arial"/>
                <w:color w:val="222222"/>
                <w:sz w:val="20"/>
              </w:rPr>
              <w:t xml:space="preserve">Ensure that the </w:t>
            </w:r>
            <w:r w:rsidR="004058F8">
              <w:rPr>
                <w:rStyle w:val="cyt8w"/>
                <w:rFonts w:cs="Arial"/>
                <w:color w:val="222222"/>
                <w:sz w:val="20"/>
              </w:rPr>
              <w:t>GGB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department maintains a high standard of research output and compl</w:t>
            </w:r>
            <w:r w:rsidR="00AD29E2">
              <w:rPr>
                <w:rStyle w:val="cyt8w"/>
                <w:rFonts w:cs="Arial"/>
                <w:color w:val="222222"/>
                <w:sz w:val="20"/>
              </w:rPr>
              <w:t>ies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fully with NIAB EMR/NIAB quality assurance scheme</w:t>
            </w:r>
            <w:r w:rsidR="008C5524">
              <w:rPr>
                <w:rStyle w:val="cyt8w"/>
                <w:rFonts w:cs="Arial"/>
                <w:color w:val="222222"/>
                <w:sz w:val="20"/>
              </w:rPr>
              <w:t>s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and</w:t>
            </w:r>
            <w:r w:rsidR="00C4160D">
              <w:rPr>
                <w:rStyle w:val="cyt8w"/>
                <w:rFonts w:cs="Arial"/>
                <w:color w:val="222222"/>
                <w:sz w:val="20"/>
              </w:rPr>
              <w:t xml:space="preserve"> 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>health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and safety policies. </w:t>
            </w:r>
          </w:p>
          <w:p w14:paraId="12A483FE" w14:textId="29C51594" w:rsidR="0006753D" w:rsidRPr="00DB1D7C" w:rsidRDefault="0006753D" w:rsidP="0006753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cyt8w"/>
                <w:rFonts w:cs="Arial"/>
                <w:snapToGrid/>
                <w:sz w:val="20"/>
                <w:lang w:val="en-GB" w:eastAsia="en-GB"/>
              </w:rPr>
            </w:pPr>
            <w:r>
              <w:rPr>
                <w:rStyle w:val="cyt8w"/>
                <w:rFonts w:cs="Arial"/>
                <w:color w:val="222222"/>
                <w:sz w:val="20"/>
              </w:rPr>
              <w:t xml:space="preserve">Represent NIAB </w:t>
            </w:r>
            <w:r w:rsidR="00DA1404">
              <w:rPr>
                <w:rStyle w:val="cyt8w"/>
                <w:rFonts w:cs="Arial"/>
                <w:color w:val="222222"/>
                <w:sz w:val="20"/>
              </w:rPr>
              <w:t xml:space="preserve">EMR </w:t>
            </w:r>
            <w:r>
              <w:rPr>
                <w:rStyle w:val="cyt8w"/>
                <w:rFonts w:cs="Arial"/>
                <w:color w:val="222222"/>
                <w:sz w:val="20"/>
              </w:rPr>
              <w:t>externally</w:t>
            </w:r>
            <w:r w:rsidR="00C4160D">
              <w:rPr>
                <w:rStyle w:val="cyt8w"/>
                <w:rFonts w:cs="Arial"/>
                <w:color w:val="222222"/>
                <w:sz w:val="20"/>
              </w:rPr>
              <w:t xml:space="preserve"> to a range of stakeholders</w:t>
            </w:r>
          </w:p>
          <w:p w14:paraId="6BE117BD" w14:textId="1366F025" w:rsidR="00DA1404" w:rsidRDefault="00EA6D07" w:rsidP="00DA1404">
            <w:pPr>
              <w:numPr>
                <w:ilvl w:val="0"/>
                <w:numId w:val="1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>Contribute to</w:t>
            </w:r>
            <w:r w:rsidR="0006753D">
              <w:rPr>
                <w:rStyle w:val="wbzude"/>
                <w:rFonts w:cs="Arial"/>
                <w:color w:val="222222"/>
                <w:sz w:val="20"/>
              </w:rPr>
              <w:t xml:space="preserve"> develop</w:t>
            </w:r>
            <w:r>
              <w:rPr>
                <w:rStyle w:val="wbzude"/>
                <w:rFonts w:cs="Arial"/>
                <w:color w:val="222222"/>
                <w:sz w:val="20"/>
              </w:rPr>
              <w:t>ing</w:t>
            </w:r>
            <w:r w:rsidR="0006753D">
              <w:rPr>
                <w:rStyle w:val="wbzude"/>
                <w:rFonts w:cs="Arial"/>
                <w:color w:val="222222"/>
                <w:sz w:val="20"/>
              </w:rPr>
              <w:t xml:space="preserve"> the </w:t>
            </w:r>
            <w:r w:rsidR="002705BB">
              <w:rPr>
                <w:rStyle w:val="wbzude"/>
                <w:rFonts w:cs="Arial"/>
                <w:color w:val="222222"/>
                <w:sz w:val="20"/>
              </w:rPr>
              <w:t xml:space="preserve">science </w:t>
            </w:r>
            <w:r w:rsidR="0006753D">
              <w:rPr>
                <w:rStyle w:val="wbzude"/>
                <w:rFonts w:cs="Arial"/>
                <w:color w:val="222222"/>
                <w:sz w:val="20"/>
              </w:rPr>
              <w:t>team</w:t>
            </w:r>
            <w:r w:rsidR="002705BB">
              <w:rPr>
                <w:rStyle w:val="wbzude"/>
                <w:rFonts w:cs="Arial"/>
                <w:color w:val="222222"/>
                <w:sz w:val="20"/>
              </w:rPr>
              <w:t>s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 xml:space="preserve"> across NIAB in partnership with other senior roles within NIAB</w:t>
            </w:r>
            <w:r w:rsidR="008C5524">
              <w:rPr>
                <w:rStyle w:val="wbzude"/>
                <w:rFonts w:cs="Arial"/>
                <w:color w:val="222222"/>
                <w:sz w:val="20"/>
              </w:rPr>
              <w:t xml:space="preserve"> </w:t>
            </w:r>
            <w:r w:rsidR="00DA1404">
              <w:rPr>
                <w:rStyle w:val="wbzude"/>
                <w:rFonts w:cs="Arial"/>
                <w:color w:val="222222"/>
                <w:sz w:val="20"/>
              </w:rPr>
              <w:t>Faculty.</w:t>
            </w:r>
          </w:p>
          <w:p w14:paraId="7AB97C7A" w14:textId="2CC92430" w:rsidR="00DA1404" w:rsidRPr="000F6A73" w:rsidRDefault="00DA1404" w:rsidP="00DA1404">
            <w:pPr>
              <w:numPr>
                <w:ilvl w:val="0"/>
                <w:numId w:val="1"/>
              </w:numPr>
              <w:rPr>
                <w:rStyle w:val="wbzude"/>
                <w:rFonts w:cs="Arial"/>
                <w:color w:val="222222"/>
                <w:sz w:val="20"/>
              </w:rPr>
            </w:pPr>
            <w:r w:rsidRPr="000F6A73">
              <w:rPr>
                <w:rStyle w:val="wbzude"/>
                <w:rFonts w:cs="Arial"/>
                <w:color w:val="222222"/>
                <w:sz w:val="20"/>
              </w:rPr>
              <w:t xml:space="preserve">Maintain a strong and active national and international scientific </w:t>
            </w:r>
            <w:r w:rsidR="00C1563D" w:rsidRPr="000F6A73">
              <w:rPr>
                <w:rStyle w:val="wbzude"/>
                <w:rFonts w:cs="Arial"/>
                <w:color w:val="222222"/>
                <w:sz w:val="20"/>
              </w:rPr>
              <w:t>presence</w:t>
            </w:r>
            <w:r w:rsidRPr="000F6A73">
              <w:rPr>
                <w:rStyle w:val="wbzude"/>
                <w:rFonts w:cs="Arial"/>
                <w:color w:val="222222"/>
                <w:sz w:val="20"/>
              </w:rPr>
              <w:t xml:space="preserve"> (</w:t>
            </w:r>
            <w:r w:rsidR="00C1563D" w:rsidRPr="000F6A73">
              <w:rPr>
                <w:rStyle w:val="wbzude"/>
                <w:rFonts w:cs="Arial"/>
                <w:color w:val="222222"/>
                <w:sz w:val="20"/>
              </w:rPr>
              <w:t xml:space="preserve">by </w:t>
            </w:r>
            <w:r w:rsidR="00A74394" w:rsidRPr="000F6A73">
              <w:rPr>
                <w:rStyle w:val="wbzude"/>
                <w:rFonts w:cs="Arial"/>
                <w:color w:val="222222"/>
                <w:sz w:val="20"/>
              </w:rPr>
              <w:t xml:space="preserve">developing research grant proposals, </w:t>
            </w:r>
            <w:r w:rsidRPr="000F6A73">
              <w:rPr>
                <w:rStyle w:val="wbzude"/>
                <w:rFonts w:cs="Arial"/>
                <w:color w:val="222222"/>
                <w:sz w:val="20"/>
              </w:rPr>
              <w:t>publishing high quality research papers, attending international scientific meetings</w:t>
            </w:r>
            <w:r w:rsidR="00A74394" w:rsidRPr="000F6A73">
              <w:rPr>
                <w:rStyle w:val="wbzude"/>
                <w:rFonts w:cs="Arial"/>
                <w:color w:val="222222"/>
                <w:sz w:val="20"/>
              </w:rPr>
              <w:t>, engaging with public and private funders</w:t>
            </w:r>
            <w:r w:rsidR="00C1563D" w:rsidRPr="000F6A73">
              <w:rPr>
                <w:rStyle w:val="wbzude"/>
                <w:rFonts w:cs="Arial"/>
                <w:color w:val="222222"/>
                <w:sz w:val="20"/>
              </w:rPr>
              <w:t xml:space="preserve"> and </w:t>
            </w:r>
            <w:r w:rsidR="00A74394" w:rsidRPr="000F6A73">
              <w:rPr>
                <w:rStyle w:val="wbzude"/>
                <w:rFonts w:cs="Arial"/>
                <w:color w:val="222222"/>
                <w:sz w:val="20"/>
              </w:rPr>
              <w:t>supervision of post-graduate students</w:t>
            </w:r>
            <w:r w:rsidRPr="000F6A73">
              <w:rPr>
                <w:rStyle w:val="wbzude"/>
                <w:rFonts w:cs="Arial"/>
                <w:color w:val="222222"/>
                <w:sz w:val="20"/>
              </w:rPr>
              <w:t xml:space="preserve">). </w:t>
            </w:r>
          </w:p>
          <w:p w14:paraId="26CFB2E0" w14:textId="77777777" w:rsidR="0006753D" w:rsidRPr="00DB1D7C" w:rsidRDefault="0006753D" w:rsidP="00DA1404">
            <w:pPr>
              <w:ind w:left="720"/>
              <w:rPr>
                <w:rFonts w:cs="Arial"/>
                <w:color w:val="333333"/>
                <w:sz w:val="20"/>
                <w:lang w:eastAsia="en-GB"/>
              </w:rPr>
            </w:pPr>
          </w:p>
        </w:tc>
      </w:tr>
    </w:tbl>
    <w:p w14:paraId="17F06D40" w14:textId="77777777" w:rsidR="0006753D" w:rsidRDefault="0006753D" w:rsidP="0006753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3"/>
      </w:tblGrid>
      <w:tr w:rsidR="0006753D" w:rsidRPr="00DB1D7C" w14:paraId="73C295CF" w14:textId="77777777" w:rsidTr="008C5524">
        <w:trPr>
          <w:trHeight w:val="811"/>
        </w:trPr>
        <w:tc>
          <w:tcPr>
            <w:tcW w:w="1050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9BDDBA" w14:textId="77777777" w:rsidR="0006753D" w:rsidRPr="00DB1D7C" w:rsidRDefault="0006753D" w:rsidP="008D2A02">
            <w:pPr>
              <w:tabs>
                <w:tab w:val="left" w:pos="-720"/>
              </w:tabs>
              <w:suppressAutoHyphens/>
              <w:spacing w:after="111"/>
              <w:rPr>
                <w:rFonts w:cs="Arial"/>
                <w:spacing w:val="-2"/>
                <w:sz w:val="20"/>
                <w:lang w:val="en-GB"/>
              </w:rPr>
            </w:pP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t>3</w:t>
            </w: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fldChar w:fldCharType="begin"/>
            </w: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instrText xml:space="preserve">PRIVATE </w:instrText>
            </w: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fldChar w:fldCharType="end"/>
            </w: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t xml:space="preserve">.    Financial authority/responsibility </w:t>
            </w:r>
          </w:p>
          <w:p w14:paraId="084F62C1" w14:textId="08D98D42" w:rsidR="00084676" w:rsidRPr="008C5524" w:rsidRDefault="00084676" w:rsidP="008C5524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Responsib</w:t>
            </w:r>
            <w:r w:rsidRPr="008C5524">
              <w:rPr>
                <w:rFonts w:cs="Arial"/>
                <w:sz w:val="20"/>
              </w:rPr>
              <w:t xml:space="preserve">ility to deliver </w:t>
            </w:r>
            <w:r w:rsidR="009733F5">
              <w:rPr>
                <w:rFonts w:cs="Arial"/>
                <w:sz w:val="20"/>
              </w:rPr>
              <w:t>GGB</w:t>
            </w:r>
            <w:r w:rsidRPr="008C5524">
              <w:rPr>
                <w:rFonts w:cs="Arial"/>
                <w:sz w:val="20"/>
              </w:rPr>
              <w:t xml:space="preserve"> financial targets and annual budget. </w:t>
            </w:r>
          </w:p>
          <w:p w14:paraId="6C3BFE09" w14:textId="57E1B0FB" w:rsidR="00084676" w:rsidRDefault="00084676" w:rsidP="00DD20A2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Shared responsibility to deliver NIAB EMR’s annual budget. </w:t>
            </w:r>
          </w:p>
          <w:p w14:paraId="769CADC0" w14:textId="3AF850DD" w:rsidR="00E2408C" w:rsidRPr="002705BB" w:rsidRDefault="00E2408C" w:rsidP="00084676">
            <w:pPr>
              <w:ind w:left="720"/>
              <w:rPr>
                <w:rFonts w:cs="Arial"/>
                <w:sz w:val="20"/>
              </w:rPr>
            </w:pPr>
          </w:p>
        </w:tc>
      </w:tr>
    </w:tbl>
    <w:p w14:paraId="0AFA182B" w14:textId="77777777" w:rsidR="0006753D" w:rsidRPr="00DB1D7C" w:rsidRDefault="0006753D" w:rsidP="0006753D">
      <w:pPr>
        <w:ind w:left="720"/>
        <w:jc w:val="both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06753D" w:rsidRPr="00C571AB" w14:paraId="46E53573" w14:textId="77777777" w:rsidTr="008C5524">
        <w:tc>
          <w:tcPr>
            <w:tcW w:w="10519" w:type="dxa"/>
            <w:shd w:val="clear" w:color="auto" w:fill="auto"/>
          </w:tcPr>
          <w:p w14:paraId="377DE7BD" w14:textId="77777777" w:rsidR="0006753D" w:rsidRPr="00C571AB" w:rsidRDefault="0006753D" w:rsidP="008D2A02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lang w:val="en-GB"/>
              </w:rPr>
            </w:pPr>
            <w:r w:rsidRPr="00C571AB">
              <w:rPr>
                <w:rFonts w:cs="Arial"/>
                <w:b/>
                <w:spacing w:val="-2"/>
                <w:sz w:val="20"/>
                <w:lang w:val="en-GB"/>
              </w:rPr>
              <w:t>4.</w:t>
            </w:r>
            <w:r w:rsidRPr="00C571AB">
              <w:rPr>
                <w:rFonts w:cs="Arial"/>
                <w:b/>
                <w:spacing w:val="-2"/>
                <w:sz w:val="20"/>
                <w:lang w:val="en-GB"/>
              </w:rPr>
              <w:fldChar w:fldCharType="begin"/>
            </w:r>
            <w:r w:rsidRPr="00C571AB">
              <w:rPr>
                <w:rFonts w:cs="Arial"/>
                <w:b/>
                <w:spacing w:val="-2"/>
                <w:sz w:val="20"/>
                <w:lang w:val="en-GB"/>
              </w:rPr>
              <w:instrText xml:space="preserve">PRIVATE </w:instrText>
            </w:r>
            <w:r w:rsidRPr="00C571AB">
              <w:rPr>
                <w:rFonts w:cs="Arial"/>
                <w:b/>
                <w:spacing w:val="-2"/>
                <w:sz w:val="20"/>
                <w:lang w:val="en-GB"/>
              </w:rPr>
              <w:fldChar w:fldCharType="end"/>
            </w:r>
            <w:r w:rsidRPr="00C571AB">
              <w:rPr>
                <w:rFonts w:cs="Arial"/>
                <w:b/>
                <w:spacing w:val="-2"/>
                <w:sz w:val="20"/>
                <w:lang w:val="en-GB"/>
              </w:rPr>
              <w:t xml:space="preserve">    Key relationships</w:t>
            </w:r>
          </w:p>
          <w:p w14:paraId="74300763" w14:textId="77777777" w:rsidR="0006753D" w:rsidRPr="00C571AB" w:rsidRDefault="0006753D" w:rsidP="008D2A02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0"/>
                <w:lang w:val="en-GB"/>
              </w:rPr>
            </w:pPr>
          </w:p>
          <w:p w14:paraId="3CE021A8" w14:textId="5FCB00A9" w:rsidR="008C5524" w:rsidRPr="008C5524" w:rsidRDefault="0006753D" w:rsidP="008C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0"/>
                <w:lang w:val="en-GB"/>
              </w:rPr>
            </w:pPr>
            <w:r w:rsidRPr="008C5524">
              <w:rPr>
                <w:rFonts w:cs="Arial"/>
                <w:spacing w:val="-2"/>
                <w:sz w:val="20"/>
                <w:lang w:val="en-GB"/>
              </w:rPr>
              <w:t xml:space="preserve">NIAB </w:t>
            </w:r>
            <w:r w:rsidR="00DA1404" w:rsidRPr="008C5524">
              <w:rPr>
                <w:rFonts w:cs="Arial"/>
                <w:spacing w:val="-2"/>
                <w:sz w:val="20"/>
                <w:lang w:val="en-GB"/>
              </w:rPr>
              <w:t xml:space="preserve">EMR </w:t>
            </w:r>
            <w:r w:rsidRPr="008C5524">
              <w:rPr>
                <w:rFonts w:cs="Arial"/>
                <w:spacing w:val="-2"/>
                <w:sz w:val="20"/>
                <w:lang w:val="en-GB"/>
              </w:rPr>
              <w:t>and Senior Management tea</w:t>
            </w:r>
            <w:r w:rsidR="008C5524">
              <w:rPr>
                <w:rFonts w:cs="Arial"/>
                <w:spacing w:val="-2"/>
                <w:sz w:val="20"/>
                <w:lang w:val="en-GB"/>
              </w:rPr>
              <w:t>m</w:t>
            </w:r>
            <w:r w:rsidR="0023690C">
              <w:rPr>
                <w:rFonts w:cs="Arial"/>
                <w:spacing w:val="-2"/>
                <w:sz w:val="20"/>
                <w:lang w:val="en-GB"/>
              </w:rPr>
              <w:t>.</w:t>
            </w:r>
          </w:p>
          <w:p w14:paraId="3DCB703C" w14:textId="09E53B06" w:rsidR="008C5524" w:rsidRPr="008C5524" w:rsidRDefault="00DA1404" w:rsidP="008C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0"/>
                <w:lang w:val="en-GB"/>
              </w:rPr>
            </w:pPr>
            <w:r w:rsidRPr="008C5524">
              <w:rPr>
                <w:rFonts w:cs="Arial"/>
                <w:spacing w:val="-2"/>
                <w:sz w:val="20"/>
                <w:lang w:val="en-GB"/>
              </w:rPr>
              <w:t xml:space="preserve">NIAB EMR </w:t>
            </w:r>
            <w:r w:rsidR="0006753D" w:rsidRPr="008C5524">
              <w:rPr>
                <w:rFonts w:cs="Arial"/>
                <w:spacing w:val="-2"/>
                <w:sz w:val="20"/>
                <w:lang w:val="en-GB"/>
              </w:rPr>
              <w:t>stakeholders</w:t>
            </w:r>
            <w:r w:rsidR="001F76ED" w:rsidRPr="008C5524">
              <w:rPr>
                <w:rFonts w:cs="Arial"/>
                <w:spacing w:val="-2"/>
                <w:sz w:val="20"/>
                <w:lang w:val="en-GB"/>
              </w:rPr>
              <w:t xml:space="preserve"> (including UKRI</w:t>
            </w:r>
            <w:r w:rsidR="00A74394" w:rsidRPr="008C5524">
              <w:rPr>
                <w:rFonts w:cs="Arial"/>
                <w:spacing w:val="-2"/>
                <w:sz w:val="20"/>
                <w:lang w:val="en-GB"/>
              </w:rPr>
              <w:t xml:space="preserve"> </w:t>
            </w:r>
            <w:r w:rsidR="00A74394" w:rsidRPr="008C5524">
              <w:rPr>
                <w:spacing w:val="-2"/>
                <w:sz w:val="20"/>
                <w:lang w:val="en-GB"/>
              </w:rPr>
              <w:t>research councils</w:t>
            </w:r>
            <w:r w:rsidRPr="008C5524">
              <w:rPr>
                <w:rFonts w:cs="Arial"/>
                <w:spacing w:val="-2"/>
                <w:sz w:val="20"/>
                <w:lang w:val="en-GB"/>
              </w:rPr>
              <w:t>, AHDB, growers and</w:t>
            </w:r>
            <w:r w:rsidR="001F76ED" w:rsidRPr="008C5524">
              <w:rPr>
                <w:rFonts w:cs="Arial"/>
                <w:spacing w:val="-2"/>
                <w:sz w:val="20"/>
                <w:lang w:val="en-GB"/>
              </w:rPr>
              <w:t xml:space="preserve"> industry partners</w:t>
            </w:r>
            <w:r w:rsidR="008C5524" w:rsidRPr="008C5524">
              <w:rPr>
                <w:rFonts w:cs="Arial"/>
                <w:spacing w:val="-2"/>
                <w:sz w:val="20"/>
                <w:lang w:val="en-GB"/>
              </w:rPr>
              <w:t>)</w:t>
            </w:r>
            <w:r w:rsidR="0023690C">
              <w:rPr>
                <w:rFonts w:cs="Arial"/>
                <w:spacing w:val="-2"/>
                <w:sz w:val="20"/>
                <w:lang w:val="en-GB"/>
              </w:rPr>
              <w:t>.</w:t>
            </w:r>
          </w:p>
          <w:p w14:paraId="719856F9" w14:textId="1D8D248B" w:rsidR="0006753D" w:rsidRDefault="00DA1404" w:rsidP="008C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0"/>
                <w:lang w:val="en-GB"/>
              </w:rPr>
            </w:pPr>
            <w:r w:rsidRPr="008C5524">
              <w:rPr>
                <w:rFonts w:cs="Arial"/>
                <w:spacing w:val="-2"/>
                <w:sz w:val="20"/>
                <w:lang w:val="en-GB"/>
              </w:rPr>
              <w:t>NIAB Faculty.</w:t>
            </w:r>
          </w:p>
          <w:p w14:paraId="7C4D91F4" w14:textId="77777777" w:rsidR="00F119EE" w:rsidRPr="00F119EE" w:rsidRDefault="00F119EE" w:rsidP="008C5524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0"/>
                <w:lang w:val="en-GB"/>
              </w:rPr>
            </w:pPr>
          </w:p>
        </w:tc>
      </w:tr>
    </w:tbl>
    <w:p w14:paraId="5BD71F95" w14:textId="77777777" w:rsidR="0006753D" w:rsidRPr="00DB1D7C" w:rsidRDefault="0006753D" w:rsidP="0006753D">
      <w:pPr>
        <w:tabs>
          <w:tab w:val="left" w:pos="-720"/>
        </w:tabs>
        <w:suppressAutoHyphens/>
        <w:jc w:val="both"/>
        <w:rPr>
          <w:rFonts w:cs="Arial"/>
          <w:spacing w:val="-2"/>
          <w:sz w:val="20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06753D" w:rsidRPr="00DB1D7C" w14:paraId="13B467D3" w14:textId="77777777" w:rsidTr="008D2A02">
        <w:tc>
          <w:tcPr>
            <w:tcW w:w="8460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14:paraId="66E383FF" w14:textId="77777777" w:rsidR="0006753D" w:rsidRPr="00DB1D7C" w:rsidRDefault="0006753D" w:rsidP="008D2A02">
            <w:pPr>
              <w:tabs>
                <w:tab w:val="center" w:pos="2769"/>
              </w:tabs>
              <w:suppressAutoHyphens/>
              <w:spacing w:before="66" w:after="111"/>
              <w:jc w:val="both"/>
              <w:rPr>
                <w:rFonts w:cs="Arial"/>
                <w:spacing w:val="-2"/>
                <w:sz w:val="20"/>
                <w:lang w:val="en-GB"/>
              </w:rPr>
            </w:pPr>
            <w:r w:rsidRPr="00DB1D7C">
              <w:rPr>
                <w:rFonts w:cs="Arial"/>
                <w:b/>
                <w:spacing w:val="-2"/>
                <w:sz w:val="20"/>
                <w:lang w:val="en-GB"/>
              </w:rPr>
              <w:t>5. Tasks/responsibilities</w:t>
            </w:r>
            <w:r w:rsidRPr="00DB1D7C">
              <w:rPr>
                <w:rFonts w:cs="Arial"/>
                <w:spacing w:val="-2"/>
                <w:sz w:val="20"/>
                <w:lang w:val="en-GB"/>
              </w:rPr>
              <w:t xml:space="preserve"> (in order of priority)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4BCAEB" w14:textId="77777777" w:rsidR="0006753D" w:rsidRPr="00DB1D7C" w:rsidRDefault="0006753D" w:rsidP="008D2A02">
            <w:pPr>
              <w:tabs>
                <w:tab w:val="left" w:pos="-720"/>
              </w:tabs>
              <w:suppressAutoHyphens/>
              <w:spacing w:after="111"/>
              <w:jc w:val="center"/>
              <w:rPr>
                <w:rFonts w:cs="Arial"/>
                <w:sz w:val="20"/>
                <w:lang w:val="en-GB"/>
              </w:rPr>
            </w:pPr>
            <w:proofErr w:type="spellStart"/>
            <w:r w:rsidRPr="00DB1D7C">
              <w:rPr>
                <w:rFonts w:cs="Arial"/>
                <w:sz w:val="20"/>
                <w:lang w:val="en-GB"/>
              </w:rPr>
              <w:t>Approx</w:t>
            </w:r>
            <w:proofErr w:type="spellEnd"/>
            <w:r w:rsidRPr="00DB1D7C">
              <w:rPr>
                <w:rFonts w:cs="Arial"/>
                <w:sz w:val="20"/>
                <w:lang w:val="en-GB"/>
              </w:rPr>
              <w:t xml:space="preserve"> % of time </w:t>
            </w:r>
          </w:p>
        </w:tc>
      </w:tr>
      <w:tr w:rsidR="00084676" w:rsidRPr="00DB1D7C" w14:paraId="67067B40" w14:textId="77777777" w:rsidTr="000F6A73">
        <w:tc>
          <w:tcPr>
            <w:tcW w:w="84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8" w:space="0" w:color="auto"/>
            </w:tcBorders>
          </w:tcPr>
          <w:p w14:paraId="496EAED9" w14:textId="63E88405" w:rsidR="00084676" w:rsidRPr="00A74394" w:rsidRDefault="00084676" w:rsidP="00A74394">
            <w:pPr>
              <w:rPr>
                <w:rFonts w:cs="Arial"/>
                <w:color w:val="222222"/>
                <w:sz w:val="20"/>
              </w:rPr>
            </w:pPr>
            <w:r w:rsidRPr="00C54E05">
              <w:rPr>
                <w:rStyle w:val="cyt8w"/>
                <w:rFonts w:cs="Arial"/>
                <w:color w:val="222222"/>
                <w:sz w:val="20"/>
              </w:rPr>
              <w:t xml:space="preserve">Provide leadership for 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 xml:space="preserve">the </w:t>
            </w:r>
            <w:r w:rsidR="009733F5">
              <w:rPr>
                <w:rStyle w:val="cyt8w"/>
                <w:rFonts w:cs="Arial"/>
                <w:color w:val="222222"/>
                <w:sz w:val="20"/>
              </w:rPr>
              <w:t>GGB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 xml:space="preserve"> department at </w:t>
            </w:r>
            <w:r w:rsidRPr="00C54E05">
              <w:rPr>
                <w:rStyle w:val="cyt8w"/>
                <w:rFonts w:cs="Arial"/>
                <w:color w:val="222222"/>
                <w:sz w:val="20"/>
              </w:rPr>
              <w:t xml:space="preserve">NIAB EMR, </w:t>
            </w:r>
            <w:proofErr w:type="spellStart"/>
            <w:r w:rsidRPr="00C54E05">
              <w:rPr>
                <w:rStyle w:val="cyt8w"/>
                <w:rFonts w:cs="Arial"/>
                <w:color w:val="222222"/>
                <w:sz w:val="20"/>
              </w:rPr>
              <w:t>optimi</w:t>
            </w:r>
            <w:r w:rsidR="008C5524">
              <w:rPr>
                <w:rStyle w:val="cyt8w"/>
                <w:rFonts w:cs="Arial"/>
                <w:color w:val="222222"/>
                <w:sz w:val="20"/>
              </w:rPr>
              <w:t>s</w:t>
            </w:r>
            <w:r w:rsidRPr="00C54E05">
              <w:rPr>
                <w:rStyle w:val="cyt8w"/>
                <w:rFonts w:cs="Arial"/>
                <w:color w:val="222222"/>
                <w:sz w:val="20"/>
              </w:rPr>
              <w:t>ing</w:t>
            </w:r>
            <w:proofErr w:type="spellEnd"/>
            <w:r w:rsidRPr="00C54E05">
              <w:rPr>
                <w:rStyle w:val="cyt8w"/>
                <w:rFonts w:cs="Arial"/>
                <w:color w:val="222222"/>
                <w:sz w:val="20"/>
              </w:rPr>
              <w:t xml:space="preserve"> </w:t>
            </w:r>
            <w:r w:rsidRPr="00C54E05">
              <w:rPr>
                <w:rStyle w:val="wbzude"/>
                <w:rFonts w:cs="Arial"/>
                <w:color w:val="222222"/>
                <w:sz w:val="20"/>
              </w:rPr>
              <w:t>strategic positioning and financial performance</w:t>
            </w:r>
            <w:r w:rsidR="00A74394">
              <w:rPr>
                <w:rStyle w:val="wbzude"/>
                <w:rFonts w:cs="Arial"/>
                <w:color w:val="222222"/>
                <w:sz w:val="20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369532" w14:textId="701484E3" w:rsidR="00084676" w:rsidRPr="00DB1D7C" w:rsidRDefault="00AD29E2" w:rsidP="00C10D91">
            <w:pPr>
              <w:tabs>
                <w:tab w:val="left" w:pos="-720"/>
              </w:tabs>
              <w:suppressAutoHyphens/>
              <w:spacing w:before="66" w:after="111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25</w:t>
            </w:r>
          </w:p>
        </w:tc>
      </w:tr>
      <w:tr w:rsidR="0006753D" w:rsidRPr="00DB1D7C" w14:paraId="734137B2" w14:textId="77777777" w:rsidTr="000F6A73">
        <w:trPr>
          <w:trHeight w:val="736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B2A26" w14:textId="77777777" w:rsidR="0006753D" w:rsidRDefault="0006753D" w:rsidP="00A74394">
            <w:pPr>
              <w:rPr>
                <w:rStyle w:val="wbzude"/>
                <w:rFonts w:cs="Arial"/>
                <w:color w:val="222222"/>
                <w:sz w:val="20"/>
              </w:rPr>
            </w:pPr>
            <w:r w:rsidRPr="00DB1D7C">
              <w:rPr>
                <w:rStyle w:val="wbzude"/>
                <w:rFonts w:cs="Arial"/>
                <w:color w:val="222222"/>
                <w:sz w:val="20"/>
              </w:rPr>
              <w:t xml:space="preserve">Contribute fully to the development of </w:t>
            </w:r>
            <w:r w:rsidR="00A74394">
              <w:rPr>
                <w:rStyle w:val="wbzude"/>
                <w:rFonts w:cs="Arial"/>
                <w:color w:val="222222"/>
                <w:sz w:val="20"/>
              </w:rPr>
              <w:t xml:space="preserve">NIAB EMR’s </w:t>
            </w:r>
            <w:r w:rsidRPr="00DB1D7C">
              <w:rPr>
                <w:rStyle w:val="wbzude"/>
                <w:rFonts w:cs="Arial"/>
                <w:color w:val="222222"/>
                <w:sz w:val="20"/>
              </w:rPr>
              <w:t>strategy across all areas of the business</w:t>
            </w:r>
            <w:r w:rsidR="00A74394">
              <w:rPr>
                <w:rStyle w:val="wbzude"/>
                <w:rFonts w:cs="Arial"/>
                <w:color w:val="222222"/>
                <w:sz w:val="20"/>
              </w:rPr>
              <w:t xml:space="preserve"> including active participation </w:t>
            </w:r>
            <w:r w:rsidR="00C4160D">
              <w:rPr>
                <w:rStyle w:val="wbzude"/>
                <w:rFonts w:cs="Arial"/>
                <w:color w:val="222222"/>
                <w:sz w:val="20"/>
              </w:rPr>
              <w:t xml:space="preserve">in </w:t>
            </w:r>
            <w:r w:rsidR="00A74394">
              <w:rPr>
                <w:rStyle w:val="wbzude"/>
                <w:rFonts w:cs="Arial"/>
                <w:color w:val="222222"/>
                <w:sz w:val="20"/>
              </w:rPr>
              <w:t xml:space="preserve">the Senior Management Team and NIAB Faculty. </w:t>
            </w:r>
          </w:p>
          <w:p w14:paraId="524429EA" w14:textId="77777777" w:rsidR="00AD29E2" w:rsidRDefault="00AD29E2" w:rsidP="00A74394">
            <w:pPr>
              <w:rPr>
                <w:rFonts w:cs="Arial"/>
                <w:sz w:val="20"/>
                <w:lang w:val="en-GB"/>
              </w:rPr>
            </w:pPr>
          </w:p>
          <w:p w14:paraId="1C08DEE9" w14:textId="77777777" w:rsidR="00AD29E2" w:rsidRPr="00EB54F3" w:rsidRDefault="00AD29E2" w:rsidP="00AD29E2">
            <w:pPr>
              <w:rPr>
                <w:rFonts w:cs="Arial"/>
                <w:sz w:val="20"/>
                <w:lang w:val="en-GB"/>
              </w:rPr>
            </w:pPr>
            <w:r w:rsidRPr="00EB54F3">
              <w:rPr>
                <w:rFonts w:cs="Arial"/>
                <w:sz w:val="20"/>
                <w:lang w:val="en-GB"/>
              </w:rPr>
              <w:t xml:space="preserve">Inform Department staff of developments in NIAB EMR and the NIAB Group, and decisions of the NIAB EMR Senior Management Team and the NIAB Executive </w:t>
            </w:r>
            <w:r>
              <w:rPr>
                <w:rFonts w:cs="Arial"/>
                <w:sz w:val="20"/>
                <w:lang w:val="en-GB"/>
              </w:rPr>
              <w:t>team</w:t>
            </w:r>
            <w:r w:rsidRPr="00EB54F3">
              <w:rPr>
                <w:rFonts w:cs="Arial"/>
                <w:sz w:val="20"/>
                <w:lang w:val="en-GB"/>
              </w:rPr>
              <w:t xml:space="preserve">, and to gather </w:t>
            </w:r>
            <w:r w:rsidRPr="00EB54F3">
              <w:rPr>
                <w:rFonts w:cs="Arial"/>
                <w:sz w:val="20"/>
                <w:lang w:val="en-GB"/>
              </w:rPr>
              <w:lastRenderedPageBreak/>
              <w:t>feedback from staff to ensure that views from the programme are appropriately represented to the NIAB EMR Senior Management Team</w:t>
            </w:r>
          </w:p>
          <w:p w14:paraId="110D00E5" w14:textId="5562B4DC" w:rsidR="00AD29E2" w:rsidRPr="00DB1D7C" w:rsidRDefault="00AD29E2" w:rsidP="000F6A73">
            <w:pPr>
              <w:rPr>
                <w:rFonts w:cs="Arial"/>
                <w:sz w:val="20"/>
                <w:lang w:val="en-GB"/>
              </w:rPr>
            </w:pPr>
            <w:r w:rsidRPr="00EB54F3">
              <w:rPr>
                <w:rFonts w:cs="Arial"/>
                <w:sz w:val="20"/>
                <w:lang w:val="en-GB"/>
              </w:rPr>
              <w:t>Facilitate cross-programme working and the formation of multi-disciplinary teams to tackle specific projects / research areas</w:t>
            </w:r>
            <w:r>
              <w:rPr>
                <w:rFonts w:cs="Arial"/>
                <w:sz w:val="20"/>
                <w:lang w:val="en-GB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E80CD6" w14:textId="6604B09F" w:rsidR="0006753D" w:rsidRPr="00DB1D7C" w:rsidRDefault="00AD29E2" w:rsidP="008D2A02">
            <w:pPr>
              <w:tabs>
                <w:tab w:val="left" w:pos="-720"/>
              </w:tabs>
              <w:suppressAutoHyphens/>
              <w:spacing w:before="66" w:after="111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15</w:t>
            </w:r>
          </w:p>
        </w:tc>
      </w:tr>
      <w:tr w:rsidR="0006753D" w:rsidRPr="00DB1D7C" w14:paraId="02B359BF" w14:textId="77777777" w:rsidTr="000F6A73">
        <w:tc>
          <w:tcPr>
            <w:tcW w:w="8460" w:type="dxa"/>
            <w:tcBorders>
              <w:top w:val="single" w:sz="4" w:space="0" w:color="auto"/>
              <w:left w:val="single" w:sz="7" w:space="0" w:color="auto"/>
              <w:right w:val="single" w:sz="8" w:space="0" w:color="auto"/>
            </w:tcBorders>
          </w:tcPr>
          <w:p w14:paraId="0F8BDE30" w14:textId="427CA0E6" w:rsidR="0006753D" w:rsidRPr="00C54E05" w:rsidRDefault="00F519B4" w:rsidP="00725A67">
            <w:pPr>
              <w:pStyle w:val="Default"/>
              <w:rPr>
                <w:rFonts w:ascii="Arial" w:hAnsi="Arial" w:cs="Arial"/>
                <w:sz w:val="20"/>
              </w:rPr>
            </w:pPr>
            <w:r w:rsidRPr="00C54E05">
              <w:rPr>
                <w:rFonts w:ascii="Arial" w:hAnsi="Arial" w:cs="Arial"/>
                <w:sz w:val="20"/>
              </w:rPr>
              <w:lastRenderedPageBreak/>
              <w:t>Deliver own research programme</w:t>
            </w:r>
            <w:r w:rsidR="00A74394">
              <w:rPr>
                <w:rFonts w:ascii="Arial" w:hAnsi="Arial" w:cs="Arial"/>
                <w:sz w:val="20"/>
              </w:rPr>
              <w:t xml:space="preserve"> (including pursuing funding opportunities, writing manuscripts, </w:t>
            </w:r>
            <w:proofErr w:type="spellStart"/>
            <w:r w:rsidR="00A74394">
              <w:rPr>
                <w:rFonts w:ascii="Arial" w:hAnsi="Arial" w:cs="Arial"/>
                <w:sz w:val="20"/>
              </w:rPr>
              <w:t>etc</w:t>
            </w:r>
            <w:proofErr w:type="spellEnd"/>
            <w:r w:rsidR="00A74394">
              <w:rPr>
                <w:rFonts w:ascii="Arial" w:hAnsi="Arial" w:cs="Arial"/>
                <w:sz w:val="20"/>
              </w:rPr>
              <w:t xml:space="preserve">).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7A3CB" w14:textId="4D8D858E" w:rsidR="0006753D" w:rsidRPr="00DB1D7C" w:rsidRDefault="00AD29E2" w:rsidP="008D2A02">
            <w:pPr>
              <w:tabs>
                <w:tab w:val="left" w:pos="-720"/>
              </w:tabs>
              <w:suppressAutoHyphens/>
              <w:spacing w:before="66" w:after="111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55</w:t>
            </w:r>
          </w:p>
        </w:tc>
      </w:tr>
      <w:tr w:rsidR="0006753D" w:rsidRPr="00DB1D7C" w14:paraId="7308A4DF" w14:textId="77777777" w:rsidTr="008D2A02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44D" w14:textId="09886993" w:rsidR="00F519B4" w:rsidRPr="00DB1D7C" w:rsidRDefault="00F519B4" w:rsidP="00F519B4">
            <w:pPr>
              <w:widowControl/>
              <w:autoSpaceDE w:val="0"/>
              <w:autoSpaceDN w:val="0"/>
              <w:adjustRightInd w:val="0"/>
              <w:rPr>
                <w:rStyle w:val="cyt8w"/>
                <w:rFonts w:cs="Arial"/>
                <w:snapToGrid/>
                <w:sz w:val="20"/>
                <w:lang w:val="en-GB" w:eastAsia="en-GB"/>
              </w:rPr>
            </w:pPr>
            <w:r>
              <w:rPr>
                <w:rStyle w:val="cyt8w"/>
                <w:rFonts w:cs="Arial"/>
                <w:color w:val="222222"/>
                <w:sz w:val="20"/>
              </w:rPr>
              <w:t>Represent NIAB</w:t>
            </w:r>
            <w:r w:rsidR="00A74394">
              <w:rPr>
                <w:rStyle w:val="cyt8w"/>
                <w:rFonts w:cs="Arial"/>
                <w:color w:val="222222"/>
                <w:sz w:val="20"/>
              </w:rPr>
              <w:t xml:space="preserve"> EMR</w:t>
            </w:r>
            <w:r>
              <w:rPr>
                <w:rStyle w:val="cyt8w"/>
                <w:rFonts w:cs="Arial"/>
                <w:color w:val="222222"/>
                <w:sz w:val="20"/>
              </w:rPr>
              <w:t xml:space="preserve"> externally </w:t>
            </w:r>
            <w:r w:rsidR="00C4160D">
              <w:rPr>
                <w:rStyle w:val="cyt8w"/>
                <w:rFonts w:cs="Arial"/>
                <w:color w:val="222222"/>
                <w:sz w:val="20"/>
              </w:rPr>
              <w:t>to a range of stakeholders</w:t>
            </w:r>
          </w:p>
          <w:p w14:paraId="0BBFC57F" w14:textId="77777777" w:rsidR="0006753D" w:rsidRPr="00DB1D7C" w:rsidRDefault="0006753D" w:rsidP="008D2A02">
            <w:pPr>
              <w:tabs>
                <w:tab w:val="center" w:pos="2769"/>
              </w:tabs>
              <w:suppressAutoHyphens/>
              <w:spacing w:before="66" w:after="111"/>
              <w:jc w:val="both"/>
              <w:rPr>
                <w:rFonts w:cs="Arial"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08433F" w14:textId="4326B4CB" w:rsidR="0006753D" w:rsidRPr="00DB1D7C" w:rsidRDefault="00A74394" w:rsidP="008D2A0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</w:tr>
    </w:tbl>
    <w:p w14:paraId="1E15830D" w14:textId="77777777" w:rsidR="0006753D" w:rsidRPr="00DB1D7C" w:rsidRDefault="0006753D" w:rsidP="0006753D">
      <w:pPr>
        <w:rPr>
          <w:rFonts w:cs="Arial"/>
          <w:sz w:val="20"/>
        </w:rPr>
      </w:pPr>
    </w:p>
    <w:p w14:paraId="3A514045" w14:textId="77777777" w:rsidR="0006753D" w:rsidRPr="00DB1D7C" w:rsidRDefault="0006753D" w:rsidP="0006753D">
      <w:pPr>
        <w:rPr>
          <w:rFonts w:cs="Arial"/>
          <w:sz w:val="20"/>
        </w:rPr>
      </w:pPr>
      <w:r w:rsidRPr="00DB1D7C">
        <w:rPr>
          <w:rFonts w:cs="Arial"/>
          <w:sz w:val="20"/>
        </w:rPr>
        <w:t xml:space="preserve">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06753D" w:rsidRPr="00DB1D7C" w14:paraId="4DD51DE9" w14:textId="77777777" w:rsidTr="008D2A02">
        <w:trPr>
          <w:trHeight w:val="379"/>
        </w:trPr>
        <w:tc>
          <w:tcPr>
            <w:tcW w:w="104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A1B79E5" w14:textId="2C5721DB" w:rsidR="0006753D" w:rsidRDefault="0006753D" w:rsidP="008D2A02">
            <w:pPr>
              <w:tabs>
                <w:tab w:val="left" w:pos="-720"/>
                <w:tab w:val="left" w:pos="0"/>
              </w:tabs>
              <w:suppressAutoHyphens/>
              <w:spacing w:before="66"/>
              <w:ind w:left="420" w:hanging="420"/>
              <w:rPr>
                <w:rFonts w:cs="Arial"/>
                <w:sz w:val="20"/>
                <w:lang w:val="en-GB"/>
              </w:rPr>
            </w:pPr>
            <w:r w:rsidRPr="00DB1D7C">
              <w:rPr>
                <w:rFonts w:cs="Arial"/>
                <w:b/>
                <w:sz w:val="20"/>
                <w:lang w:val="en-GB"/>
              </w:rPr>
              <w:t>6</w:t>
            </w:r>
            <w:r w:rsidRPr="00DB1D7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DB1D7C">
              <w:rPr>
                <w:rFonts w:cs="Arial"/>
                <w:b/>
                <w:sz w:val="20"/>
                <w:lang w:val="en-GB"/>
              </w:rPr>
              <w:instrText xml:space="preserve">PRIVATE </w:instrText>
            </w:r>
            <w:r w:rsidRPr="00DB1D7C">
              <w:rPr>
                <w:rFonts w:cs="Arial"/>
                <w:b/>
                <w:sz w:val="20"/>
                <w:lang w:val="en-GB"/>
              </w:rPr>
              <w:fldChar w:fldCharType="end"/>
            </w:r>
            <w:r w:rsidRPr="00DB1D7C">
              <w:rPr>
                <w:rFonts w:cs="Arial"/>
                <w:b/>
                <w:sz w:val="20"/>
                <w:lang w:val="en-GB"/>
              </w:rPr>
              <w:t>.   Working conditions:</w:t>
            </w:r>
            <w:r w:rsidRPr="00DB1D7C">
              <w:rPr>
                <w:rFonts w:cs="Arial"/>
                <w:sz w:val="20"/>
                <w:lang w:val="en-GB"/>
              </w:rPr>
              <w:t xml:space="preserve">  Office based in </w:t>
            </w:r>
            <w:r w:rsidR="00DD20A2">
              <w:rPr>
                <w:rFonts w:cs="Arial"/>
                <w:sz w:val="20"/>
                <w:lang w:val="en-GB"/>
              </w:rPr>
              <w:t xml:space="preserve">East Malling </w:t>
            </w:r>
            <w:r w:rsidRPr="00DB1D7C">
              <w:rPr>
                <w:rFonts w:cs="Arial"/>
                <w:sz w:val="20"/>
                <w:lang w:val="en-GB"/>
              </w:rPr>
              <w:t xml:space="preserve">with </w:t>
            </w:r>
            <w:r>
              <w:rPr>
                <w:rFonts w:cs="Arial"/>
                <w:sz w:val="20"/>
                <w:lang w:val="en-GB"/>
              </w:rPr>
              <w:t xml:space="preserve">frequent travel </w:t>
            </w:r>
            <w:r w:rsidR="00C4160D">
              <w:rPr>
                <w:rFonts w:cs="Arial"/>
                <w:sz w:val="20"/>
                <w:lang w:val="en-GB"/>
              </w:rPr>
              <w:t>with</w:t>
            </w:r>
            <w:r w:rsidR="00F519B4">
              <w:rPr>
                <w:rFonts w:cs="Arial"/>
                <w:sz w:val="20"/>
                <w:lang w:val="en-GB"/>
              </w:rPr>
              <w:t>in UK and internationally</w:t>
            </w:r>
          </w:p>
          <w:p w14:paraId="6B20366F" w14:textId="77777777" w:rsidR="0006753D" w:rsidRPr="00DB1D7C" w:rsidRDefault="0006753D" w:rsidP="00F519B4">
            <w:pPr>
              <w:tabs>
                <w:tab w:val="left" w:pos="-720"/>
                <w:tab w:val="left" w:pos="0"/>
              </w:tabs>
              <w:suppressAutoHyphens/>
              <w:spacing w:before="66"/>
              <w:ind w:left="420" w:hanging="420"/>
              <w:rPr>
                <w:rFonts w:cs="Arial"/>
                <w:sz w:val="20"/>
                <w:lang w:val="en-GB"/>
              </w:rPr>
            </w:pPr>
          </w:p>
        </w:tc>
      </w:tr>
    </w:tbl>
    <w:p w14:paraId="03E9488B" w14:textId="77777777" w:rsidR="0006753D" w:rsidRPr="00DB1D7C" w:rsidRDefault="0006753D" w:rsidP="0006753D">
      <w:pPr>
        <w:tabs>
          <w:tab w:val="left" w:pos="-720"/>
        </w:tabs>
        <w:suppressAutoHyphens/>
        <w:jc w:val="both"/>
        <w:rPr>
          <w:rFonts w:cs="Arial"/>
          <w:sz w:val="20"/>
          <w:lang w:val="en-GB"/>
        </w:rPr>
      </w:pPr>
    </w:p>
    <w:p w14:paraId="2790A842" w14:textId="77777777" w:rsidR="0006753D" w:rsidRPr="00DB1D7C" w:rsidRDefault="0006753D" w:rsidP="0006753D">
      <w:pPr>
        <w:rPr>
          <w:rFonts w:cs="Arial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06753D" w:rsidRPr="00DB1D7C" w14:paraId="5C68AEBF" w14:textId="77777777" w:rsidTr="000F6A73">
        <w:trPr>
          <w:trHeight w:val="8962"/>
        </w:trPr>
        <w:tc>
          <w:tcPr>
            <w:tcW w:w="1046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393A272" w14:textId="77777777" w:rsidR="0006753D" w:rsidRDefault="0006753D" w:rsidP="008D2A02">
            <w:pPr>
              <w:tabs>
                <w:tab w:val="left" w:pos="-720"/>
                <w:tab w:val="left" w:pos="0"/>
              </w:tabs>
              <w:suppressAutoHyphens/>
              <w:spacing w:before="66"/>
              <w:ind w:left="420" w:hanging="420"/>
              <w:rPr>
                <w:rFonts w:cs="Arial"/>
                <w:b/>
                <w:sz w:val="20"/>
                <w:lang w:val="en-GB"/>
              </w:rPr>
            </w:pPr>
            <w:r w:rsidRPr="00DB1D7C">
              <w:rPr>
                <w:rFonts w:cs="Arial"/>
                <w:b/>
                <w:sz w:val="20"/>
                <w:lang w:val="en-GB"/>
              </w:rPr>
              <w:t>7</w:t>
            </w:r>
            <w:r w:rsidRPr="00DB1D7C">
              <w:rPr>
                <w:rFonts w:cs="Arial"/>
                <w:b/>
                <w:sz w:val="20"/>
                <w:lang w:val="en-GB"/>
              </w:rPr>
              <w:fldChar w:fldCharType="begin"/>
            </w:r>
            <w:r w:rsidRPr="00DB1D7C">
              <w:rPr>
                <w:rFonts w:cs="Arial"/>
                <w:b/>
                <w:sz w:val="20"/>
                <w:lang w:val="en-GB"/>
              </w:rPr>
              <w:instrText xml:space="preserve">PRIVATE </w:instrText>
            </w:r>
            <w:r w:rsidRPr="00DB1D7C">
              <w:rPr>
                <w:rFonts w:cs="Arial"/>
                <w:b/>
                <w:sz w:val="20"/>
                <w:lang w:val="en-GB"/>
              </w:rPr>
              <w:fldChar w:fldCharType="end"/>
            </w:r>
            <w:r w:rsidRPr="00DB1D7C">
              <w:rPr>
                <w:rFonts w:cs="Arial"/>
                <w:b/>
                <w:sz w:val="20"/>
                <w:lang w:val="en-GB"/>
              </w:rPr>
              <w:t>.     PERSON SPECIFICATION</w:t>
            </w:r>
          </w:p>
          <w:p w14:paraId="01CBF1A5" w14:textId="77777777" w:rsidR="0006753D" w:rsidRPr="00DB1D7C" w:rsidRDefault="0006753D" w:rsidP="0006753D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spacing w:before="66"/>
              <w:rPr>
                <w:rStyle w:val="wbzude"/>
                <w:rFonts w:cs="Arial"/>
                <w:b/>
                <w:sz w:val="20"/>
                <w:lang w:val="en-GB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>A</w:t>
            </w:r>
            <w:r w:rsidRPr="00DB1D7C">
              <w:rPr>
                <w:rStyle w:val="wbzude"/>
                <w:rFonts w:cs="Arial"/>
                <w:color w:val="222222"/>
                <w:sz w:val="20"/>
              </w:rPr>
              <w:t xml:space="preserve"> commercially astute, articulate, technically strong, dynamic, insightful and influen</w:t>
            </w:r>
            <w:r>
              <w:rPr>
                <w:rStyle w:val="wbzude"/>
                <w:rFonts w:cs="Arial"/>
                <w:color w:val="222222"/>
                <w:sz w:val="20"/>
              </w:rPr>
              <w:t xml:space="preserve">tial leader with the ability to </w:t>
            </w:r>
            <w:r w:rsidRPr="00DB1D7C">
              <w:rPr>
                <w:rStyle w:val="wbzude"/>
                <w:rFonts w:cs="Arial"/>
                <w:color w:val="222222"/>
                <w:sz w:val="20"/>
              </w:rPr>
              <w:t xml:space="preserve">operate at both strategic and operational levels. </w:t>
            </w:r>
          </w:p>
          <w:p w14:paraId="0801EEBB" w14:textId="7BF3B39F" w:rsidR="00F519B4" w:rsidRDefault="00F519B4" w:rsidP="0006753D">
            <w:pPr>
              <w:numPr>
                <w:ilvl w:val="0"/>
                <w:numId w:val="3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 xml:space="preserve">Track record in </w:t>
            </w:r>
            <w:r w:rsidR="00EA6D07">
              <w:rPr>
                <w:rStyle w:val="wbzude"/>
                <w:rFonts w:cs="Arial"/>
                <w:color w:val="222222"/>
                <w:sz w:val="20"/>
              </w:rPr>
              <w:t>the development and delivery of</w:t>
            </w:r>
            <w:r w:rsidR="00B12BE7">
              <w:rPr>
                <w:rStyle w:val="wbzude"/>
                <w:rFonts w:cs="Arial"/>
                <w:color w:val="222222"/>
                <w:sz w:val="20"/>
              </w:rPr>
              <w:t xml:space="preserve"> </w:t>
            </w:r>
            <w:r w:rsidR="00EA6D07">
              <w:rPr>
                <w:rStyle w:val="wbzude"/>
                <w:rFonts w:cs="Arial"/>
                <w:color w:val="222222"/>
                <w:sz w:val="20"/>
              </w:rPr>
              <w:t>research and services.</w:t>
            </w:r>
          </w:p>
          <w:p w14:paraId="4D3040B8" w14:textId="30CCF2CA" w:rsidR="0006753D" w:rsidRPr="00DB1D7C" w:rsidRDefault="0006753D" w:rsidP="0006753D">
            <w:pPr>
              <w:numPr>
                <w:ilvl w:val="0"/>
                <w:numId w:val="3"/>
              </w:numPr>
              <w:rPr>
                <w:rStyle w:val="wbzude"/>
                <w:rFonts w:cs="Arial"/>
                <w:color w:val="222222"/>
                <w:sz w:val="20"/>
              </w:rPr>
            </w:pPr>
            <w:r>
              <w:rPr>
                <w:rStyle w:val="wbzude"/>
                <w:rFonts w:cs="Arial"/>
                <w:color w:val="222222"/>
                <w:sz w:val="20"/>
              </w:rPr>
              <w:t>H</w:t>
            </w:r>
            <w:r w:rsidRPr="00DB1D7C">
              <w:rPr>
                <w:rStyle w:val="wbzude"/>
                <w:rFonts w:cs="Arial"/>
                <w:color w:val="222222"/>
                <w:sz w:val="20"/>
              </w:rPr>
              <w:t xml:space="preserve">igh integrity and openness combined with commitment to </w:t>
            </w:r>
            <w:r w:rsidR="00EA6D07">
              <w:rPr>
                <w:rStyle w:val="wbzude"/>
                <w:rFonts w:cs="Arial"/>
                <w:color w:val="222222"/>
                <w:sz w:val="20"/>
              </w:rPr>
              <w:t>science-based services and decision making</w:t>
            </w:r>
            <w:r w:rsidR="00E34F01">
              <w:rPr>
                <w:rStyle w:val="wbzude"/>
                <w:rFonts w:cs="Arial"/>
                <w:color w:val="222222"/>
                <w:sz w:val="20"/>
              </w:rPr>
              <w:t>.</w:t>
            </w:r>
          </w:p>
          <w:p w14:paraId="4F2FB9EF" w14:textId="418B0E8B" w:rsidR="0006753D" w:rsidRPr="00DB1D7C" w:rsidRDefault="0006753D" w:rsidP="0006753D">
            <w:pPr>
              <w:numPr>
                <w:ilvl w:val="0"/>
                <w:numId w:val="3"/>
              </w:numPr>
              <w:rPr>
                <w:rStyle w:val="wbzude"/>
                <w:rFonts w:cs="Arial"/>
                <w:color w:val="222222"/>
                <w:sz w:val="20"/>
              </w:rPr>
            </w:pPr>
            <w:r w:rsidRPr="00DB1D7C">
              <w:rPr>
                <w:rStyle w:val="wbzude"/>
                <w:rFonts w:cs="Arial"/>
                <w:color w:val="222222"/>
                <w:sz w:val="20"/>
              </w:rPr>
              <w:t>Exceptional communication skills at all levels</w:t>
            </w:r>
            <w:r w:rsidR="00E34F01">
              <w:rPr>
                <w:rStyle w:val="wbzude"/>
                <w:rFonts w:cs="Arial"/>
                <w:color w:val="222222"/>
                <w:sz w:val="20"/>
              </w:rPr>
              <w:t>.</w:t>
            </w:r>
          </w:p>
          <w:p w14:paraId="74FCF457" w14:textId="77777777" w:rsidR="0006753D" w:rsidRPr="00DB1D7C" w:rsidRDefault="0006753D" w:rsidP="0006753D">
            <w:pPr>
              <w:numPr>
                <w:ilvl w:val="0"/>
                <w:numId w:val="3"/>
              </w:numPr>
              <w:rPr>
                <w:rStyle w:val="wbzude"/>
                <w:rFonts w:cs="Arial"/>
                <w:color w:val="222222"/>
                <w:sz w:val="20"/>
              </w:rPr>
            </w:pPr>
            <w:r w:rsidRPr="00DB1D7C">
              <w:rPr>
                <w:rStyle w:val="wbzude"/>
                <w:rFonts w:cs="Arial"/>
                <w:color w:val="222222"/>
                <w:sz w:val="20"/>
              </w:rPr>
              <w:t xml:space="preserve">Ability to handle high levels of pressure and critical decision-making. </w:t>
            </w:r>
          </w:p>
          <w:p w14:paraId="2736AABD" w14:textId="0EB9B833" w:rsidR="0006753D" w:rsidRPr="00DB1D7C" w:rsidRDefault="0006753D" w:rsidP="0006753D">
            <w:pPr>
              <w:numPr>
                <w:ilvl w:val="0"/>
                <w:numId w:val="3"/>
              </w:numPr>
              <w:rPr>
                <w:rStyle w:val="wbzude"/>
                <w:rFonts w:cs="Arial"/>
                <w:color w:val="222222"/>
                <w:sz w:val="20"/>
              </w:rPr>
            </w:pPr>
            <w:r w:rsidRPr="00DB1D7C">
              <w:rPr>
                <w:rStyle w:val="wbzude"/>
                <w:rFonts w:cs="Arial"/>
                <w:color w:val="222222"/>
                <w:sz w:val="20"/>
              </w:rPr>
              <w:t>Energetic, highly motivated, with an enquiring mind and passion for excellence and innovation in pursuit of business growth and success</w:t>
            </w:r>
            <w:r w:rsidR="00E34F01">
              <w:rPr>
                <w:rStyle w:val="wbzude"/>
                <w:rFonts w:cs="Arial"/>
                <w:color w:val="222222"/>
                <w:sz w:val="20"/>
              </w:rPr>
              <w:t>.</w:t>
            </w:r>
          </w:p>
          <w:p w14:paraId="7740D552" w14:textId="77777777" w:rsidR="0006753D" w:rsidRPr="00DB1D7C" w:rsidRDefault="0006753D" w:rsidP="008D2A02">
            <w:pPr>
              <w:rPr>
                <w:rStyle w:val="wbzude"/>
                <w:rFonts w:cs="Arial"/>
                <w:color w:val="222222"/>
                <w:sz w:val="20"/>
              </w:rPr>
            </w:pPr>
          </w:p>
          <w:p w14:paraId="1CF95443" w14:textId="77777777" w:rsidR="0006753D" w:rsidRPr="00DB1D7C" w:rsidRDefault="0006753D" w:rsidP="008D2A02">
            <w:pPr>
              <w:tabs>
                <w:tab w:val="left" w:pos="-720"/>
              </w:tabs>
              <w:suppressAutoHyphens/>
              <w:rPr>
                <w:rFonts w:cs="Arial"/>
                <w:b/>
                <w:sz w:val="20"/>
                <w:lang w:val="en-GB"/>
              </w:rPr>
            </w:pPr>
            <w:r w:rsidRPr="00DB1D7C">
              <w:rPr>
                <w:rFonts w:cs="Arial"/>
                <w:b/>
                <w:sz w:val="20"/>
                <w:lang w:val="en-GB"/>
              </w:rPr>
              <w:t>Education/Qualifications:</w:t>
            </w:r>
          </w:p>
          <w:p w14:paraId="24225FB7" w14:textId="77777777" w:rsidR="0006753D" w:rsidRPr="00DB1D7C" w:rsidRDefault="0006753D" w:rsidP="008D2A02">
            <w:pPr>
              <w:rPr>
                <w:rFonts w:cs="Arial"/>
                <w:sz w:val="20"/>
              </w:rPr>
            </w:pP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5"/>
              <w:gridCol w:w="5310"/>
            </w:tblGrid>
            <w:tr w:rsidR="0006753D" w:rsidRPr="00DB1D7C" w14:paraId="7D77CD95" w14:textId="77777777" w:rsidTr="008D2A02">
              <w:tc>
                <w:tcPr>
                  <w:tcW w:w="4735" w:type="dxa"/>
                </w:tcPr>
                <w:p w14:paraId="55BEACFF" w14:textId="77777777" w:rsidR="0006753D" w:rsidRPr="00DB1D7C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DB1D7C">
                    <w:rPr>
                      <w:rFonts w:cs="Arial"/>
                      <w:sz w:val="20"/>
                      <w:lang w:val="en-GB"/>
                    </w:rPr>
                    <w:t>Essential:</w:t>
                  </w:r>
                </w:p>
              </w:tc>
              <w:tc>
                <w:tcPr>
                  <w:tcW w:w="5310" w:type="dxa"/>
                </w:tcPr>
                <w:p w14:paraId="0EFF9159" w14:textId="77777777" w:rsidR="0006753D" w:rsidRPr="00DB1D7C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DB1D7C">
                    <w:rPr>
                      <w:rFonts w:cs="Arial"/>
                      <w:sz w:val="20"/>
                      <w:lang w:val="en-GB"/>
                    </w:rPr>
                    <w:t>Desirable:</w:t>
                  </w:r>
                </w:p>
              </w:tc>
            </w:tr>
            <w:tr w:rsidR="0006753D" w:rsidRPr="00DB1D7C" w14:paraId="246B0A5D" w14:textId="77777777" w:rsidTr="008D2A02">
              <w:trPr>
                <w:trHeight w:val="990"/>
              </w:trPr>
              <w:tc>
                <w:tcPr>
                  <w:tcW w:w="4735" w:type="dxa"/>
                </w:tcPr>
                <w:p w14:paraId="7816CD8E" w14:textId="77777777" w:rsidR="0006753D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  <w:p w14:paraId="13C35398" w14:textId="4D7E0BF3" w:rsidR="00B12BE7" w:rsidRPr="0023690C" w:rsidRDefault="00EA6D07" w:rsidP="008D2A02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B12BE7">
                    <w:rPr>
                      <w:rFonts w:cs="Arial"/>
                      <w:sz w:val="20"/>
                      <w:lang w:val="en-GB"/>
                    </w:rPr>
                    <w:t xml:space="preserve">10+ </w:t>
                  </w:r>
                  <w:proofErr w:type="spellStart"/>
                  <w:r w:rsidRPr="00B12BE7">
                    <w:rPr>
                      <w:rFonts w:cs="Arial"/>
                      <w:sz w:val="20"/>
                      <w:lang w:val="en-GB"/>
                    </w:rPr>
                    <w:t>years experience</w:t>
                  </w:r>
                  <w:proofErr w:type="spellEnd"/>
                  <w:r w:rsidRPr="00B12BE7">
                    <w:rPr>
                      <w:rFonts w:cs="Arial"/>
                      <w:sz w:val="20"/>
                      <w:lang w:val="en-GB"/>
                    </w:rPr>
                    <w:t xml:space="preserve"> of developing and delivering </w:t>
                  </w:r>
                  <w:r w:rsidR="00DD20A2" w:rsidRPr="00B12BE7">
                    <w:rPr>
                      <w:rFonts w:cs="Arial"/>
                      <w:sz w:val="20"/>
                      <w:lang w:val="en-GB"/>
                    </w:rPr>
                    <w:t>research programmes and</w:t>
                  </w:r>
                  <w:r w:rsidRPr="00B12BE7">
                    <w:rPr>
                      <w:rFonts w:cs="Arial"/>
                      <w:sz w:val="20"/>
                      <w:lang w:val="en-GB"/>
                    </w:rPr>
                    <w:t xml:space="preserve"> services based on scientific research</w:t>
                  </w:r>
                  <w:r w:rsidR="00B12BE7" w:rsidRPr="00B12BE7">
                    <w:rPr>
                      <w:rFonts w:cs="Arial"/>
                      <w:sz w:val="20"/>
                      <w:lang w:val="en-GB"/>
                    </w:rPr>
                    <w:t xml:space="preserve"> in</w:t>
                  </w:r>
                  <w:r w:rsidR="009733F5">
                    <w:rPr>
                      <w:rFonts w:cs="Arial"/>
                      <w:sz w:val="20"/>
                      <w:lang w:val="en-GB"/>
                    </w:rPr>
                    <w:t xml:space="preserve"> perennial/fruit genetics </w:t>
                  </w:r>
                  <w:r w:rsidR="00EB579B">
                    <w:rPr>
                      <w:rFonts w:cs="Arial"/>
                      <w:sz w:val="20"/>
                      <w:lang w:val="en-GB"/>
                    </w:rPr>
                    <w:t xml:space="preserve">or similar relevant area of science. </w:t>
                  </w:r>
                </w:p>
                <w:p w14:paraId="600C43DF" w14:textId="4CC8ED33" w:rsidR="00B12BE7" w:rsidRPr="00B12BE7" w:rsidRDefault="00B12BE7" w:rsidP="00B12BE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B12BE7">
                    <w:rPr>
                      <w:rFonts w:cs="Arial"/>
                      <w:sz w:val="20"/>
                      <w:lang w:val="en-GB"/>
                    </w:rPr>
                    <w:t xml:space="preserve">PhD in relevant discipline. </w:t>
                  </w:r>
                </w:p>
                <w:p w14:paraId="1B97831A" w14:textId="77777777" w:rsidR="008A6AF0" w:rsidRPr="00DB1D7C" w:rsidRDefault="008A6AF0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  <w:p w14:paraId="1E8D4A86" w14:textId="77777777" w:rsidR="0006753D" w:rsidRPr="00DB1D7C" w:rsidRDefault="0006753D" w:rsidP="008D2A02">
                  <w:pPr>
                    <w:ind w:firstLine="720"/>
                    <w:rPr>
                      <w:rFonts w:cs="Arial"/>
                      <w:sz w:val="20"/>
                      <w:lang w:val="en-GB"/>
                    </w:rPr>
                  </w:pPr>
                </w:p>
              </w:tc>
              <w:tc>
                <w:tcPr>
                  <w:tcW w:w="5310" w:type="dxa"/>
                </w:tcPr>
                <w:p w14:paraId="2D70B47F" w14:textId="77777777" w:rsidR="0006753D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  <w:p w14:paraId="5EB6C331" w14:textId="77777777" w:rsidR="0006753D" w:rsidRPr="00DB1D7C" w:rsidRDefault="0006753D" w:rsidP="00B12BE7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</w:tc>
            </w:tr>
          </w:tbl>
          <w:p w14:paraId="01EEED21" w14:textId="77777777" w:rsidR="0006753D" w:rsidRPr="00DB1D7C" w:rsidRDefault="0006753D" w:rsidP="008D2A02">
            <w:pPr>
              <w:tabs>
                <w:tab w:val="left" w:pos="-720"/>
              </w:tabs>
              <w:suppressAutoHyphens/>
              <w:rPr>
                <w:rFonts w:cs="Arial"/>
                <w:sz w:val="20"/>
                <w:lang w:val="en-GB"/>
              </w:rPr>
            </w:pPr>
          </w:p>
          <w:p w14:paraId="460BBB78" w14:textId="77777777" w:rsidR="0006753D" w:rsidRPr="00DB1D7C" w:rsidRDefault="0006753D" w:rsidP="008D2A02">
            <w:pPr>
              <w:tabs>
                <w:tab w:val="left" w:pos="-720"/>
                <w:tab w:val="left" w:pos="0"/>
              </w:tabs>
              <w:suppressAutoHyphens/>
              <w:ind w:left="22" w:hanging="22"/>
              <w:rPr>
                <w:rFonts w:cs="Arial"/>
                <w:b/>
                <w:sz w:val="20"/>
                <w:lang w:val="en-GB"/>
              </w:rPr>
            </w:pPr>
            <w:r w:rsidRPr="00DB1D7C">
              <w:rPr>
                <w:rFonts w:cs="Arial"/>
                <w:b/>
                <w:sz w:val="20"/>
                <w:lang w:val="en-GB"/>
              </w:rPr>
              <w:t>Experience:</w:t>
            </w:r>
          </w:p>
          <w:p w14:paraId="4B23B214" w14:textId="77777777" w:rsidR="0006753D" w:rsidRPr="00DB1D7C" w:rsidRDefault="0006753D" w:rsidP="008D2A02">
            <w:pPr>
              <w:tabs>
                <w:tab w:val="left" w:pos="-720"/>
                <w:tab w:val="left" w:pos="0"/>
              </w:tabs>
              <w:suppressAutoHyphens/>
              <w:ind w:left="22" w:hanging="22"/>
              <w:rPr>
                <w:rFonts w:cs="Arial"/>
                <w:b/>
                <w:sz w:val="20"/>
                <w:lang w:val="en-GB"/>
              </w:rPr>
            </w:pPr>
          </w:p>
          <w:tbl>
            <w:tblPr>
              <w:tblW w:w="10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5"/>
              <w:gridCol w:w="5310"/>
            </w:tblGrid>
            <w:tr w:rsidR="0006753D" w:rsidRPr="00DB1D7C" w14:paraId="713C0485" w14:textId="77777777" w:rsidTr="008D2A02">
              <w:tc>
                <w:tcPr>
                  <w:tcW w:w="4735" w:type="dxa"/>
                </w:tcPr>
                <w:p w14:paraId="33737EAF" w14:textId="77777777" w:rsidR="0006753D" w:rsidRPr="00DB1D7C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DB1D7C">
                    <w:rPr>
                      <w:rFonts w:cs="Arial"/>
                      <w:sz w:val="20"/>
                      <w:lang w:val="en-GB"/>
                    </w:rPr>
                    <w:t>Essential:</w:t>
                  </w:r>
                </w:p>
              </w:tc>
              <w:tc>
                <w:tcPr>
                  <w:tcW w:w="5310" w:type="dxa"/>
                </w:tcPr>
                <w:p w14:paraId="70CFDC1C" w14:textId="77777777" w:rsidR="0006753D" w:rsidRPr="00DB1D7C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  <w:r w:rsidRPr="00DB1D7C">
                    <w:rPr>
                      <w:rFonts w:cs="Arial"/>
                      <w:sz w:val="20"/>
                      <w:lang w:val="en-GB"/>
                    </w:rPr>
                    <w:t>Desirable:</w:t>
                  </w:r>
                </w:p>
              </w:tc>
            </w:tr>
            <w:tr w:rsidR="0006753D" w:rsidRPr="00DB1D7C" w14:paraId="4D2998C0" w14:textId="77777777" w:rsidTr="008D2A02">
              <w:trPr>
                <w:trHeight w:val="990"/>
              </w:trPr>
              <w:tc>
                <w:tcPr>
                  <w:tcW w:w="4735" w:type="dxa"/>
                </w:tcPr>
                <w:p w14:paraId="71C6728E" w14:textId="77777777" w:rsidR="00B12BE7" w:rsidRDefault="00B12BE7" w:rsidP="00B12BE7">
                  <w:pPr>
                    <w:pStyle w:val="ListParagraph"/>
                    <w:spacing w:after="240"/>
                    <w:rPr>
                      <w:rFonts w:cs="Arial"/>
                      <w:sz w:val="20"/>
                      <w:lang w:eastAsia="en-GB"/>
                    </w:rPr>
                  </w:pPr>
                </w:p>
                <w:p w14:paraId="4366BECA" w14:textId="366752DA" w:rsidR="00B12BE7" w:rsidRPr="0023690C" w:rsidRDefault="0006753D" w:rsidP="0023690C">
                  <w:pPr>
                    <w:pStyle w:val="ListParagraph"/>
                    <w:numPr>
                      <w:ilvl w:val="0"/>
                      <w:numId w:val="8"/>
                    </w:numPr>
                    <w:spacing w:after="240"/>
                    <w:rPr>
                      <w:rFonts w:cs="Arial"/>
                      <w:sz w:val="20"/>
                      <w:lang w:eastAsia="en-GB"/>
                    </w:rPr>
                  </w:pPr>
                  <w:r w:rsidRPr="00B12BE7">
                    <w:rPr>
                      <w:rFonts w:cs="Arial"/>
                      <w:sz w:val="20"/>
                      <w:lang w:eastAsia="en-GB"/>
                    </w:rPr>
                    <w:t xml:space="preserve">Significant experience (5-10 years) in a senior </w:t>
                  </w:r>
                  <w:r w:rsidR="008A6AF0" w:rsidRPr="00B12BE7">
                    <w:rPr>
                      <w:rFonts w:cs="Arial"/>
                      <w:sz w:val="20"/>
                      <w:lang w:eastAsia="en-GB"/>
                    </w:rPr>
                    <w:t>scientific</w:t>
                  </w:r>
                  <w:r w:rsidRPr="00B12BE7">
                    <w:rPr>
                      <w:rFonts w:cs="Arial"/>
                      <w:sz w:val="20"/>
                      <w:lang w:eastAsia="en-GB"/>
                    </w:rPr>
                    <w:t xml:space="preserve"> management role </w:t>
                  </w:r>
                  <w:r w:rsidR="00C4160D">
                    <w:rPr>
                      <w:rFonts w:cs="Arial"/>
                      <w:sz w:val="20"/>
                      <w:lang w:eastAsia="en-GB"/>
                    </w:rPr>
                    <w:t>with</w:t>
                  </w:r>
                  <w:r w:rsidRPr="00B12BE7">
                    <w:rPr>
                      <w:rFonts w:cs="Arial"/>
                      <w:sz w:val="20"/>
                      <w:lang w:eastAsia="en-GB"/>
                    </w:rPr>
                    <w:t xml:space="preserve">in a complex </w:t>
                  </w:r>
                  <w:proofErr w:type="spellStart"/>
                  <w:r w:rsidRPr="00B12BE7">
                    <w:rPr>
                      <w:rFonts w:cs="Arial"/>
                      <w:sz w:val="20"/>
                      <w:lang w:eastAsia="en-GB"/>
                    </w:rPr>
                    <w:t>organisation</w:t>
                  </w:r>
                  <w:proofErr w:type="spellEnd"/>
                  <w:r w:rsidRPr="00B12BE7">
                    <w:rPr>
                      <w:rFonts w:cs="Arial"/>
                      <w:sz w:val="20"/>
                      <w:lang w:eastAsia="en-GB"/>
                    </w:rPr>
                    <w:t xml:space="preserve"> working at a strategic and operational level</w:t>
                  </w:r>
                </w:p>
                <w:p w14:paraId="5C50682C" w14:textId="71711251" w:rsidR="0006753D" w:rsidRPr="00D3058F" w:rsidRDefault="008A6AF0" w:rsidP="00D3058F">
                  <w:pPr>
                    <w:pStyle w:val="ListParagraph"/>
                    <w:numPr>
                      <w:ilvl w:val="0"/>
                      <w:numId w:val="8"/>
                    </w:numPr>
                    <w:spacing w:after="240"/>
                    <w:rPr>
                      <w:rFonts w:cs="Arial"/>
                      <w:sz w:val="20"/>
                      <w:lang w:eastAsia="en-GB"/>
                    </w:rPr>
                  </w:pPr>
                  <w:r w:rsidRPr="008A6AF0">
                    <w:rPr>
                      <w:rFonts w:cs="Arial"/>
                      <w:sz w:val="20"/>
                      <w:lang w:eastAsia="en-GB"/>
                    </w:rPr>
                    <w:t xml:space="preserve">Track record of publication </w:t>
                  </w:r>
                  <w:r w:rsidR="00B12BE7">
                    <w:rPr>
                      <w:rFonts w:cs="Arial"/>
                      <w:sz w:val="20"/>
                      <w:lang w:eastAsia="en-GB"/>
                    </w:rPr>
                    <w:t xml:space="preserve">in relevant journals </w:t>
                  </w:r>
                  <w:r w:rsidRPr="008A6AF0">
                    <w:rPr>
                      <w:rFonts w:cs="Arial"/>
                      <w:sz w:val="20"/>
                      <w:lang w:eastAsia="en-GB"/>
                    </w:rPr>
                    <w:t>and of public presentations at high</w:t>
                  </w:r>
                  <w:r w:rsidR="00B12BE7">
                    <w:rPr>
                      <w:rFonts w:cs="Arial"/>
                      <w:sz w:val="20"/>
                      <w:lang w:eastAsia="en-GB"/>
                    </w:rPr>
                    <w:t>-</w:t>
                  </w:r>
                  <w:r w:rsidRPr="008A6AF0">
                    <w:rPr>
                      <w:rFonts w:cs="Arial"/>
                      <w:sz w:val="20"/>
                      <w:lang w:eastAsia="en-GB"/>
                    </w:rPr>
                    <w:t>profile conference</w:t>
                  </w:r>
                  <w:r w:rsidR="00B12BE7">
                    <w:rPr>
                      <w:rFonts w:cs="Arial"/>
                      <w:sz w:val="20"/>
                      <w:lang w:eastAsia="en-GB"/>
                    </w:rPr>
                    <w:t xml:space="preserve">s/to relevant stakeholders. </w:t>
                  </w:r>
                  <w:bookmarkStart w:id="0" w:name="_GoBack"/>
                  <w:bookmarkEnd w:id="0"/>
                </w:p>
              </w:tc>
              <w:tc>
                <w:tcPr>
                  <w:tcW w:w="5310" w:type="dxa"/>
                </w:tcPr>
                <w:p w14:paraId="13B94763" w14:textId="77777777" w:rsidR="0006753D" w:rsidRDefault="0006753D" w:rsidP="008D2A02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  <w:p w14:paraId="4FC8E949" w14:textId="77777777" w:rsidR="00B12BE7" w:rsidRPr="00B12BE7" w:rsidRDefault="00B12BE7" w:rsidP="00B12BE7">
                  <w:pPr>
                    <w:pStyle w:val="ListParagraph"/>
                    <w:numPr>
                      <w:ilvl w:val="0"/>
                      <w:numId w:val="8"/>
                    </w:numPr>
                    <w:spacing w:after="240"/>
                    <w:rPr>
                      <w:rFonts w:cs="Arial"/>
                      <w:sz w:val="20"/>
                      <w:lang w:eastAsia="en-GB"/>
                    </w:rPr>
                  </w:pPr>
                  <w:r w:rsidRPr="00B12BE7">
                    <w:rPr>
                      <w:rFonts w:cs="Arial"/>
                      <w:sz w:val="20"/>
                      <w:lang w:eastAsia="en-GB"/>
                    </w:rPr>
                    <w:t>A comprehensive understanding of the operation of funding bodies, and evidence of influencing the national and international science agenda.</w:t>
                  </w:r>
                </w:p>
                <w:p w14:paraId="45F46DEB" w14:textId="77777777" w:rsidR="0006753D" w:rsidRPr="00DB1D7C" w:rsidRDefault="0006753D" w:rsidP="008E2E5F">
                  <w:pPr>
                    <w:tabs>
                      <w:tab w:val="left" w:pos="-720"/>
                    </w:tabs>
                    <w:suppressAutoHyphens/>
                    <w:rPr>
                      <w:rFonts w:cs="Arial"/>
                      <w:sz w:val="20"/>
                      <w:lang w:val="en-GB"/>
                    </w:rPr>
                  </w:pPr>
                </w:p>
              </w:tc>
            </w:tr>
          </w:tbl>
          <w:p w14:paraId="4FD5E96C" w14:textId="77777777" w:rsidR="0006753D" w:rsidRPr="00DB1D7C" w:rsidRDefault="0006753D" w:rsidP="008D2A02">
            <w:pPr>
              <w:tabs>
                <w:tab w:val="left" w:pos="-720"/>
              </w:tabs>
              <w:suppressAutoHyphens/>
              <w:spacing w:after="111"/>
              <w:rPr>
                <w:rFonts w:cs="Arial"/>
                <w:color w:val="FF0000"/>
                <w:sz w:val="20"/>
                <w:lang w:val="en-GB"/>
              </w:rPr>
            </w:pPr>
          </w:p>
        </w:tc>
      </w:tr>
    </w:tbl>
    <w:p w14:paraId="4C2FF9CF" w14:textId="77777777" w:rsidR="008D2A02" w:rsidRDefault="008D2A02"/>
    <w:sectPr w:rsidR="008D2A02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B3B3" w14:textId="77777777" w:rsidR="00932D03" w:rsidRDefault="00932D03">
      <w:r>
        <w:separator/>
      </w:r>
    </w:p>
  </w:endnote>
  <w:endnote w:type="continuationSeparator" w:id="0">
    <w:p w14:paraId="6A83C747" w14:textId="77777777" w:rsidR="00932D03" w:rsidRDefault="0093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2E0" w14:textId="77777777" w:rsidR="00C201B0" w:rsidRDefault="00C201B0" w:rsidP="008D2A02">
    <w:pPr>
      <w:pStyle w:val="Footer"/>
      <w:jc w:val="both"/>
      <w:rPr>
        <w:rStyle w:val="PageNumber"/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>Issue Date:  27.04.15</w:t>
    </w:r>
  </w:p>
  <w:p w14:paraId="3EA66896" w14:textId="77777777" w:rsidR="00C201B0" w:rsidRPr="00AD3227" w:rsidRDefault="00C201B0" w:rsidP="008D2A02">
    <w:pPr>
      <w:pStyle w:val="Footer"/>
      <w:jc w:val="both"/>
      <w:rPr>
        <w:rStyle w:val="PageNumber"/>
        <w:rFonts w:ascii="Times New Roman" w:hAnsi="Times New Roman"/>
        <w:sz w:val="18"/>
        <w:szCs w:val="18"/>
      </w:rPr>
    </w:pPr>
    <w:r>
      <w:rPr>
        <w:rStyle w:val="PageNumber"/>
        <w:rFonts w:ascii="Times New Roman" w:hAnsi="Times New Roman"/>
        <w:sz w:val="18"/>
        <w:szCs w:val="18"/>
      </w:rPr>
      <w:t>Version:  1</w:t>
    </w:r>
  </w:p>
  <w:p w14:paraId="11071AD6" w14:textId="4640527D" w:rsidR="00C201B0" w:rsidRDefault="00C201B0" w:rsidP="008D2A02">
    <w:pPr>
      <w:pStyle w:val="Footer"/>
      <w:jc w:val="center"/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6A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90821" w14:textId="77777777" w:rsidR="00932D03" w:rsidRDefault="00932D03">
      <w:r>
        <w:separator/>
      </w:r>
    </w:p>
  </w:footnote>
  <w:footnote w:type="continuationSeparator" w:id="0">
    <w:p w14:paraId="7D99F7C0" w14:textId="77777777" w:rsidR="00932D03" w:rsidRDefault="0093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8A60" w14:textId="77777777" w:rsidR="00C201B0" w:rsidRPr="00985EA4" w:rsidRDefault="00C201B0" w:rsidP="008D2A02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B40"/>
    <w:multiLevelType w:val="hybridMultilevel"/>
    <w:tmpl w:val="9382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1DD6"/>
    <w:multiLevelType w:val="hybridMultilevel"/>
    <w:tmpl w:val="BE32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25D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ACE"/>
    <w:multiLevelType w:val="hybridMultilevel"/>
    <w:tmpl w:val="CE40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06811"/>
    <w:multiLevelType w:val="hybridMultilevel"/>
    <w:tmpl w:val="4E8A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18C0"/>
    <w:multiLevelType w:val="hybridMultilevel"/>
    <w:tmpl w:val="702A9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D7703"/>
    <w:multiLevelType w:val="hybridMultilevel"/>
    <w:tmpl w:val="063C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46AE8"/>
    <w:multiLevelType w:val="hybridMultilevel"/>
    <w:tmpl w:val="033A4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B167D9"/>
    <w:multiLevelType w:val="hybridMultilevel"/>
    <w:tmpl w:val="97F6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E1325"/>
    <w:multiLevelType w:val="hybridMultilevel"/>
    <w:tmpl w:val="67384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1250"/>
    <w:multiLevelType w:val="hybridMultilevel"/>
    <w:tmpl w:val="5F00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D"/>
    <w:rsid w:val="00043278"/>
    <w:rsid w:val="0006753D"/>
    <w:rsid w:val="00084676"/>
    <w:rsid w:val="000F3CAA"/>
    <w:rsid w:val="000F6A73"/>
    <w:rsid w:val="0011588A"/>
    <w:rsid w:val="0015164C"/>
    <w:rsid w:val="001867E6"/>
    <w:rsid w:val="001F76ED"/>
    <w:rsid w:val="0023690C"/>
    <w:rsid w:val="002705BB"/>
    <w:rsid w:val="002B3A39"/>
    <w:rsid w:val="003349A0"/>
    <w:rsid w:val="003445E8"/>
    <w:rsid w:val="004058F8"/>
    <w:rsid w:val="00481DA6"/>
    <w:rsid w:val="005E093D"/>
    <w:rsid w:val="005F64A1"/>
    <w:rsid w:val="00725601"/>
    <w:rsid w:val="00725A67"/>
    <w:rsid w:val="007F202A"/>
    <w:rsid w:val="00807D2B"/>
    <w:rsid w:val="00855532"/>
    <w:rsid w:val="008842D3"/>
    <w:rsid w:val="008A6AF0"/>
    <w:rsid w:val="008C5524"/>
    <w:rsid w:val="008D2A02"/>
    <w:rsid w:val="008E2E5F"/>
    <w:rsid w:val="008F153E"/>
    <w:rsid w:val="00932D03"/>
    <w:rsid w:val="00970A3D"/>
    <w:rsid w:val="009733F5"/>
    <w:rsid w:val="009A79AC"/>
    <w:rsid w:val="00A41DE7"/>
    <w:rsid w:val="00A74394"/>
    <w:rsid w:val="00A75BA1"/>
    <w:rsid w:val="00AD29E2"/>
    <w:rsid w:val="00AE084F"/>
    <w:rsid w:val="00B07A59"/>
    <w:rsid w:val="00B12BE7"/>
    <w:rsid w:val="00B93A29"/>
    <w:rsid w:val="00BE6255"/>
    <w:rsid w:val="00C1563D"/>
    <w:rsid w:val="00C201B0"/>
    <w:rsid w:val="00C4160D"/>
    <w:rsid w:val="00C5206F"/>
    <w:rsid w:val="00C54E05"/>
    <w:rsid w:val="00C877F2"/>
    <w:rsid w:val="00CA7629"/>
    <w:rsid w:val="00D3058F"/>
    <w:rsid w:val="00DA1404"/>
    <w:rsid w:val="00DD20A2"/>
    <w:rsid w:val="00E2408C"/>
    <w:rsid w:val="00E34F01"/>
    <w:rsid w:val="00EA6D07"/>
    <w:rsid w:val="00EB0BBA"/>
    <w:rsid w:val="00EB579B"/>
    <w:rsid w:val="00EE3CF5"/>
    <w:rsid w:val="00F067EE"/>
    <w:rsid w:val="00F119EE"/>
    <w:rsid w:val="00F3429E"/>
    <w:rsid w:val="00F519B4"/>
    <w:rsid w:val="00F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7C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753D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067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53D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06753D"/>
  </w:style>
  <w:style w:type="paragraph" w:customStyle="1" w:styleId="Default">
    <w:name w:val="Default"/>
    <w:rsid w:val="000675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yt8w">
    <w:name w:val="cyt8w"/>
    <w:rsid w:val="0006753D"/>
  </w:style>
  <w:style w:type="character" w:customStyle="1" w:styleId="wbzude">
    <w:name w:val="wbzude"/>
    <w:rsid w:val="0006753D"/>
  </w:style>
  <w:style w:type="paragraph" w:styleId="ListParagraph">
    <w:name w:val="List Paragraph"/>
    <w:basedOn w:val="Normal"/>
    <w:uiPriority w:val="34"/>
    <w:qFormat/>
    <w:rsid w:val="008E2E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9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9EE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EE"/>
    <w:rPr>
      <w:rFonts w:ascii="Arial" w:eastAsia="Times New Roman" w:hAnsi="Arial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EE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5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753D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0675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53D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06753D"/>
  </w:style>
  <w:style w:type="paragraph" w:customStyle="1" w:styleId="Default">
    <w:name w:val="Default"/>
    <w:rsid w:val="000675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yt8w">
    <w:name w:val="cyt8w"/>
    <w:rsid w:val="0006753D"/>
  </w:style>
  <w:style w:type="character" w:customStyle="1" w:styleId="wbzude">
    <w:name w:val="wbzude"/>
    <w:rsid w:val="0006753D"/>
  </w:style>
  <w:style w:type="paragraph" w:styleId="ListParagraph">
    <w:name w:val="List Paragraph"/>
    <w:basedOn w:val="Normal"/>
    <w:uiPriority w:val="34"/>
    <w:qFormat/>
    <w:rsid w:val="008E2E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9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9EE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EE"/>
    <w:rPr>
      <w:rFonts w:ascii="Arial" w:eastAsia="Times New Roman" w:hAnsi="Arial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EE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Barsby</dc:creator>
  <cp:lastModifiedBy>IT Dept.</cp:lastModifiedBy>
  <cp:revision>3</cp:revision>
  <dcterms:created xsi:type="dcterms:W3CDTF">2019-06-17T12:19:00Z</dcterms:created>
  <dcterms:modified xsi:type="dcterms:W3CDTF">2019-06-17T12:32:00Z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